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EF0" w:rsidRPr="0098090B" w:rsidRDefault="00A50EF0" w:rsidP="00A50EF0">
      <w:pPr>
        <w:pStyle w:val="FP"/>
        <w:tabs>
          <w:tab w:val="left" w:pos="567"/>
        </w:tabs>
        <w:rPr>
          <w:rFonts w:ascii="Arial" w:hAnsi="Arial" w:cs="Arial"/>
          <w:b/>
          <w:sz w:val="24"/>
          <w:szCs w:val="24"/>
        </w:rPr>
      </w:pPr>
      <w:r w:rsidRPr="0098090B">
        <w:rPr>
          <w:rFonts w:ascii="Arial" w:hAnsi="Arial" w:cs="Arial"/>
          <w:b/>
          <w:sz w:val="24"/>
          <w:szCs w:val="24"/>
        </w:rPr>
        <w:t xml:space="preserve">3GPP TSG RAN meeting </w:t>
      </w:r>
      <w:proofErr w:type="gramStart"/>
      <w:r w:rsidRPr="0098090B">
        <w:rPr>
          <w:rFonts w:ascii="Arial" w:hAnsi="Arial" w:cs="Arial"/>
          <w:b/>
          <w:sz w:val="24"/>
          <w:szCs w:val="24"/>
        </w:rPr>
        <w:t>#74</w:t>
      </w:r>
      <w:r w:rsidRPr="0098090B">
        <w:rPr>
          <w:rFonts w:ascii="Arial" w:hAnsi="Arial" w:cs="Arial"/>
          <w:b/>
          <w:sz w:val="24"/>
          <w:szCs w:val="24"/>
        </w:rPr>
        <w:tab/>
      </w:r>
      <w:r w:rsidRPr="0098090B">
        <w:rPr>
          <w:rFonts w:ascii="Arial" w:hAnsi="Arial" w:cs="Arial"/>
          <w:b/>
          <w:sz w:val="24"/>
          <w:szCs w:val="24"/>
        </w:rPr>
        <w:tab/>
      </w:r>
      <w:r w:rsidRPr="0098090B">
        <w:rPr>
          <w:rFonts w:ascii="Arial" w:hAnsi="Arial" w:cs="Arial"/>
          <w:b/>
          <w:sz w:val="24"/>
          <w:szCs w:val="24"/>
        </w:rPr>
        <w:tab/>
      </w:r>
      <w:r w:rsidRPr="0098090B">
        <w:rPr>
          <w:rFonts w:ascii="Arial" w:hAnsi="Arial" w:cs="Arial"/>
          <w:b/>
          <w:sz w:val="24"/>
          <w:szCs w:val="24"/>
        </w:rPr>
        <w:tab/>
      </w:r>
      <w:r w:rsidRPr="0098090B">
        <w:rPr>
          <w:rFonts w:ascii="Arial" w:hAnsi="Arial" w:cs="Arial"/>
          <w:b/>
          <w:sz w:val="24"/>
          <w:szCs w:val="24"/>
        </w:rPr>
        <w:tab/>
      </w:r>
      <w:r w:rsidRPr="0098090B">
        <w:rPr>
          <w:rFonts w:ascii="Arial" w:hAnsi="Arial" w:cs="Arial"/>
          <w:b/>
          <w:sz w:val="24"/>
          <w:szCs w:val="24"/>
        </w:rPr>
        <w:tab/>
      </w:r>
      <w:r w:rsidRPr="0098090B">
        <w:rPr>
          <w:rFonts w:ascii="Arial" w:hAnsi="Arial" w:cs="Arial"/>
          <w:b/>
          <w:sz w:val="24"/>
          <w:szCs w:val="24"/>
        </w:rPr>
        <w:tab/>
      </w:r>
      <w:r w:rsidRPr="0098090B">
        <w:rPr>
          <w:rFonts w:ascii="Arial" w:hAnsi="Arial" w:cs="Arial"/>
          <w:b/>
          <w:sz w:val="24"/>
          <w:szCs w:val="24"/>
        </w:rPr>
        <w:tab/>
        <w:t>RP-</w:t>
      </w:r>
      <w:r w:rsidR="00973E83" w:rsidRPr="0098090B">
        <w:rPr>
          <w:rFonts w:ascii="Arial" w:hAnsi="Arial" w:cs="Arial"/>
          <w:b/>
          <w:sz w:val="24"/>
          <w:szCs w:val="24"/>
        </w:rPr>
        <w:t>16</w:t>
      </w:r>
      <w:r w:rsidR="00973E83" w:rsidRPr="0093564B">
        <w:rPr>
          <w:rFonts w:ascii="Arial" w:hAnsi="Arial" w:cs="Arial"/>
          <w:b/>
          <w:sz w:val="24"/>
          <w:szCs w:val="24"/>
        </w:rPr>
        <w:t>2224</w:t>
      </w:r>
      <w:proofErr w:type="gramEnd"/>
    </w:p>
    <w:p w:rsidR="005A22B5" w:rsidRPr="0098090B" w:rsidRDefault="00A50EF0" w:rsidP="00A50EF0">
      <w:pPr>
        <w:tabs>
          <w:tab w:val="right" w:pos="10080"/>
        </w:tabs>
        <w:snapToGrid w:val="0"/>
        <w:spacing w:after="0"/>
        <w:rPr>
          <w:rFonts w:ascii="Times New Roman" w:hAnsi="Times New Roman" w:cs="Times New Roman"/>
          <w:b/>
          <w:sz w:val="24"/>
          <w:szCs w:val="24"/>
        </w:rPr>
      </w:pPr>
      <w:r w:rsidRPr="0098090B">
        <w:rPr>
          <w:rFonts w:ascii="Arial" w:hAnsi="Arial" w:cs="Arial"/>
          <w:b/>
          <w:sz w:val="24"/>
        </w:rPr>
        <w:t>Vienna, Austria, December 5 - 8, 2016</w:t>
      </w:r>
      <w:r w:rsidR="00230EB7" w:rsidRPr="0098090B">
        <w:rPr>
          <w:rFonts w:ascii="Times New Roman" w:hAnsi="Times New Roman" w:cs="Times New Roman"/>
          <w:b/>
          <w:sz w:val="24"/>
          <w:szCs w:val="24"/>
        </w:rPr>
        <w:tab/>
      </w:r>
    </w:p>
    <w:p w:rsidR="00230EB7" w:rsidRPr="0098090B" w:rsidRDefault="00230EB7" w:rsidP="005A22B5">
      <w:pPr>
        <w:tabs>
          <w:tab w:val="right" w:pos="10080"/>
        </w:tabs>
        <w:snapToGrid w:val="0"/>
        <w:spacing w:after="0"/>
        <w:rPr>
          <w:rFonts w:ascii="Times New Roman" w:eastAsia="MS Mincho" w:hAnsi="Times New Roman" w:cs="Times New Roman"/>
          <w:b/>
          <w:sz w:val="24"/>
          <w:szCs w:val="24"/>
          <w:lang w:eastAsia="ja-JP"/>
        </w:rPr>
      </w:pPr>
    </w:p>
    <w:p w:rsidR="008918D1" w:rsidRPr="0098090B" w:rsidRDefault="008918D1" w:rsidP="008918D1">
      <w:pPr>
        <w:tabs>
          <w:tab w:val="right" w:pos="10080"/>
        </w:tabs>
        <w:snapToGrid w:val="0"/>
        <w:spacing w:after="0"/>
        <w:rPr>
          <w:rFonts w:ascii="Times New Roman" w:hAnsi="Times New Roman" w:cs="Times New Roman"/>
          <w:b/>
          <w:sz w:val="24"/>
          <w:szCs w:val="24"/>
        </w:rPr>
      </w:pPr>
      <w:r w:rsidRPr="0098090B">
        <w:rPr>
          <w:rFonts w:ascii="Times New Roman" w:eastAsia="MS Mincho" w:hAnsi="Times New Roman" w:cs="Times New Roman" w:hint="eastAsia"/>
          <w:b/>
          <w:sz w:val="24"/>
          <w:szCs w:val="24"/>
          <w:lang w:eastAsia="ja-JP"/>
        </w:rPr>
        <w:t xml:space="preserve">Title: </w:t>
      </w:r>
      <w:r w:rsidR="00B919E8">
        <w:rPr>
          <w:rFonts w:ascii="Times New Roman" w:eastAsia="宋体" w:hAnsi="Times New Roman" w:cs="Times New Roman" w:hint="eastAsia"/>
          <w:b/>
          <w:sz w:val="24"/>
          <w:szCs w:val="24"/>
        </w:rPr>
        <w:t xml:space="preserve">               </w:t>
      </w:r>
      <w:r w:rsidR="00CF18E9" w:rsidRPr="00CF18E9">
        <w:rPr>
          <w:rFonts w:ascii="Times New Roman" w:eastAsia="MS Mincho" w:hAnsi="Times New Roman" w:cs="Times New Roman"/>
          <w:b/>
          <w:sz w:val="24"/>
          <w:szCs w:val="24"/>
          <w:lang w:eastAsia="ja-JP"/>
        </w:rPr>
        <w:t>Discussion on</w:t>
      </w:r>
      <w:r w:rsidR="00CF18E9">
        <w:rPr>
          <w:rFonts w:ascii="Times New Roman" w:eastAsia="宋体" w:hAnsi="Times New Roman" w:cs="Times New Roman" w:hint="eastAsia"/>
          <w:b/>
          <w:sz w:val="24"/>
          <w:szCs w:val="24"/>
        </w:rPr>
        <w:t xml:space="preserve"> </w:t>
      </w:r>
      <w:r w:rsidR="00973E83">
        <w:rPr>
          <w:rFonts w:ascii="Times New Roman" w:eastAsia="宋体" w:hAnsi="Times New Roman" w:cs="Times New Roman"/>
          <w:b/>
          <w:sz w:val="24"/>
          <w:szCs w:val="24"/>
        </w:rPr>
        <w:t>F</w:t>
      </w:r>
      <w:r w:rsidR="00973E83" w:rsidRPr="0098090B">
        <w:rPr>
          <w:rFonts w:ascii="Times New Roman" w:eastAsia="MS Mincho" w:hAnsi="Times New Roman" w:cs="Times New Roman"/>
          <w:b/>
          <w:sz w:val="24"/>
          <w:szCs w:val="24"/>
          <w:lang w:eastAsia="ja-JP"/>
        </w:rPr>
        <w:t xml:space="preserve">orward </w:t>
      </w:r>
      <w:r w:rsidR="00973E83">
        <w:rPr>
          <w:rFonts w:ascii="Times New Roman" w:eastAsia="MS Mincho" w:hAnsi="Times New Roman" w:cs="Times New Roman"/>
          <w:b/>
          <w:sz w:val="24"/>
          <w:szCs w:val="24"/>
          <w:lang w:eastAsia="ja-JP"/>
        </w:rPr>
        <w:t>C</w:t>
      </w:r>
      <w:r w:rsidR="00973E83" w:rsidRPr="0098090B">
        <w:rPr>
          <w:rFonts w:ascii="Times New Roman" w:eastAsia="MS Mincho" w:hAnsi="Times New Roman" w:cs="Times New Roman"/>
          <w:b/>
          <w:sz w:val="24"/>
          <w:szCs w:val="24"/>
          <w:lang w:eastAsia="ja-JP"/>
        </w:rPr>
        <w:t xml:space="preserve">ompatibility </w:t>
      </w:r>
      <w:r w:rsidR="00DE048E" w:rsidRPr="0098090B">
        <w:rPr>
          <w:rFonts w:ascii="Times New Roman" w:eastAsia="MS Mincho" w:hAnsi="Times New Roman" w:cs="Times New Roman"/>
          <w:b/>
          <w:sz w:val="24"/>
          <w:szCs w:val="24"/>
          <w:lang w:eastAsia="ja-JP"/>
        </w:rPr>
        <w:t xml:space="preserve">of </w:t>
      </w:r>
      <w:r w:rsidR="00973E83">
        <w:rPr>
          <w:rFonts w:ascii="Times New Roman" w:eastAsia="MS Mincho" w:hAnsi="Times New Roman" w:cs="Times New Roman"/>
          <w:b/>
          <w:sz w:val="24"/>
          <w:szCs w:val="24"/>
          <w:lang w:eastAsia="ja-JP"/>
        </w:rPr>
        <w:t>H</w:t>
      </w:r>
      <w:r w:rsidR="00973E83" w:rsidRPr="0098090B">
        <w:rPr>
          <w:rFonts w:ascii="Times New Roman" w:eastAsia="MS Mincho" w:hAnsi="Times New Roman" w:cs="Times New Roman"/>
          <w:b/>
          <w:sz w:val="24"/>
          <w:szCs w:val="24"/>
          <w:lang w:eastAsia="ja-JP"/>
        </w:rPr>
        <w:t xml:space="preserve">igh </w:t>
      </w:r>
      <w:r w:rsidR="00973E83">
        <w:rPr>
          <w:rFonts w:ascii="Times New Roman" w:eastAsia="MS Mincho" w:hAnsi="Times New Roman" w:cs="Times New Roman"/>
          <w:b/>
          <w:sz w:val="24"/>
          <w:szCs w:val="24"/>
          <w:lang w:eastAsia="ja-JP"/>
        </w:rPr>
        <w:t>S</w:t>
      </w:r>
      <w:r w:rsidR="00973E83" w:rsidRPr="0098090B">
        <w:rPr>
          <w:rFonts w:ascii="Times New Roman" w:eastAsia="MS Mincho" w:hAnsi="Times New Roman" w:cs="Times New Roman"/>
          <w:b/>
          <w:sz w:val="24"/>
          <w:szCs w:val="24"/>
          <w:lang w:eastAsia="ja-JP"/>
        </w:rPr>
        <w:t xml:space="preserve">peed </w:t>
      </w:r>
      <w:r w:rsidR="00973E83">
        <w:rPr>
          <w:rFonts w:ascii="Times New Roman" w:eastAsia="MS Mincho" w:hAnsi="Times New Roman" w:cs="Times New Roman"/>
          <w:b/>
          <w:sz w:val="24"/>
          <w:szCs w:val="24"/>
          <w:lang w:eastAsia="ja-JP"/>
        </w:rPr>
        <w:t>S</w:t>
      </w:r>
      <w:r w:rsidR="00973E83" w:rsidRPr="0098090B">
        <w:rPr>
          <w:rFonts w:ascii="Times New Roman" w:eastAsia="MS Mincho" w:hAnsi="Times New Roman" w:cs="Times New Roman"/>
          <w:b/>
          <w:sz w:val="24"/>
          <w:szCs w:val="24"/>
          <w:lang w:eastAsia="ja-JP"/>
        </w:rPr>
        <w:t>cenario</w:t>
      </w:r>
      <w:r w:rsidRPr="0098090B">
        <w:rPr>
          <w:rFonts w:ascii="Times New Roman" w:hAnsi="Times New Roman" w:cs="Times New Roman"/>
          <w:b/>
          <w:sz w:val="24"/>
          <w:szCs w:val="24"/>
        </w:rPr>
        <w:tab/>
      </w:r>
    </w:p>
    <w:p w:rsidR="008918D1" w:rsidRPr="0098090B" w:rsidRDefault="00EC2091" w:rsidP="005A22B5">
      <w:pPr>
        <w:tabs>
          <w:tab w:val="right" w:pos="10080"/>
        </w:tabs>
        <w:snapToGrid w:val="0"/>
        <w:spacing w:after="0"/>
        <w:rPr>
          <w:rFonts w:ascii="Times New Roman" w:eastAsia="MS Mincho" w:hAnsi="Times New Roman" w:cs="Times New Roman"/>
          <w:b/>
          <w:sz w:val="24"/>
          <w:szCs w:val="24"/>
          <w:lang w:eastAsia="ja-JP"/>
        </w:rPr>
      </w:pPr>
      <w:r w:rsidRPr="0098090B">
        <w:rPr>
          <w:rFonts w:ascii="Times New Roman" w:hAnsi="Times New Roman" w:cs="Times New Roman"/>
          <w:b/>
          <w:sz w:val="24"/>
          <w:szCs w:val="24"/>
        </w:rPr>
        <w:t xml:space="preserve">Source: </w:t>
      </w:r>
      <w:r w:rsidR="00B919E8">
        <w:rPr>
          <w:rFonts w:ascii="Times New Roman" w:eastAsia="宋体" w:hAnsi="Times New Roman" w:cs="Times New Roman" w:hint="eastAsia"/>
          <w:b/>
          <w:sz w:val="24"/>
          <w:szCs w:val="24"/>
        </w:rPr>
        <w:t xml:space="preserve">            </w:t>
      </w:r>
      <w:r w:rsidR="00000F9F" w:rsidRPr="0098090B">
        <w:rPr>
          <w:rFonts w:ascii="Times New Roman" w:eastAsia="MS Mincho" w:hAnsi="Times New Roman" w:cs="Times New Roman"/>
          <w:b/>
          <w:sz w:val="24"/>
          <w:szCs w:val="24"/>
          <w:lang w:eastAsia="ja-JP"/>
        </w:rPr>
        <w:t>ZTE</w:t>
      </w:r>
      <w:r w:rsidR="00973E83">
        <w:rPr>
          <w:rFonts w:ascii="Times New Roman" w:eastAsia="MS Mincho" w:hAnsi="Times New Roman" w:cs="Times New Roman"/>
          <w:b/>
          <w:sz w:val="24"/>
          <w:szCs w:val="24"/>
          <w:lang w:eastAsia="ja-JP"/>
        </w:rPr>
        <w:t>, ZTE Microelectronics</w:t>
      </w:r>
    </w:p>
    <w:p w:rsidR="005A22B5" w:rsidRPr="0098090B" w:rsidRDefault="003E6EE7" w:rsidP="005A22B5">
      <w:pPr>
        <w:tabs>
          <w:tab w:val="right" w:pos="10080"/>
        </w:tabs>
        <w:snapToGrid w:val="0"/>
        <w:spacing w:after="0"/>
        <w:rPr>
          <w:rFonts w:ascii="Times New Roman" w:eastAsia="MS Mincho" w:hAnsi="Times New Roman" w:cs="Times New Roman"/>
          <w:b/>
          <w:sz w:val="24"/>
          <w:szCs w:val="24"/>
          <w:lang w:eastAsia="ja-JP"/>
        </w:rPr>
      </w:pPr>
      <w:r w:rsidRPr="0098090B">
        <w:rPr>
          <w:rFonts w:ascii="Times New Roman" w:hAnsi="Times New Roman" w:cs="Times New Roman"/>
          <w:b/>
          <w:sz w:val="24"/>
          <w:szCs w:val="24"/>
        </w:rPr>
        <w:t>Agenda Item</w:t>
      </w:r>
      <w:r w:rsidRPr="0098090B">
        <w:rPr>
          <w:rFonts w:ascii="Times New Roman" w:hAnsi="Times New Roman" w:cs="Times New Roman"/>
          <w:b/>
          <w:sz w:val="24"/>
          <w:szCs w:val="24"/>
          <w:lang w:eastAsia="zh-TW"/>
        </w:rPr>
        <w:t>:</w:t>
      </w:r>
      <w:r w:rsidR="00B919E8">
        <w:rPr>
          <w:rFonts w:ascii="Times New Roman" w:eastAsia="宋体" w:hAnsi="Times New Roman" w:cs="Times New Roman" w:hint="eastAsia"/>
          <w:b/>
          <w:sz w:val="24"/>
          <w:szCs w:val="24"/>
        </w:rPr>
        <w:t xml:space="preserve">  </w:t>
      </w:r>
      <w:r w:rsidRPr="0098090B">
        <w:rPr>
          <w:rFonts w:ascii="Times New Roman" w:hAnsi="Times New Roman" w:cs="Times New Roman"/>
          <w:b/>
          <w:sz w:val="24"/>
          <w:szCs w:val="24"/>
        </w:rPr>
        <w:t xml:space="preserve"> </w:t>
      </w:r>
      <w:r w:rsidR="00973E83">
        <w:rPr>
          <w:rFonts w:ascii="Times New Roman" w:eastAsia="MS Mincho" w:hAnsi="Times New Roman" w:cs="Times New Roman"/>
          <w:b/>
          <w:sz w:val="24"/>
          <w:szCs w:val="24"/>
          <w:lang w:eastAsia="ja-JP"/>
        </w:rPr>
        <w:t>9.2.2</w:t>
      </w:r>
    </w:p>
    <w:p w:rsidR="005A22B5" w:rsidRPr="0098090B" w:rsidRDefault="005A22B5" w:rsidP="007B5EFB">
      <w:pPr>
        <w:pBdr>
          <w:bottom w:val="single" w:sz="4" w:space="1" w:color="auto"/>
        </w:pBdr>
        <w:rPr>
          <w:rFonts w:ascii="Times New Roman" w:eastAsia="MS Mincho" w:hAnsi="Times New Roman" w:cs="Times New Roman"/>
          <w:b/>
          <w:lang w:eastAsia="ja-JP"/>
        </w:rPr>
      </w:pPr>
      <w:r w:rsidRPr="0098090B">
        <w:rPr>
          <w:rFonts w:ascii="Times New Roman" w:hAnsi="Times New Roman" w:cs="Times New Roman"/>
          <w:b/>
          <w:sz w:val="24"/>
          <w:szCs w:val="24"/>
        </w:rPr>
        <w:t>Document for: discussio</w:t>
      </w:r>
      <w:r w:rsidR="00D14CB2" w:rsidRPr="0098090B">
        <w:rPr>
          <w:rFonts w:ascii="Times New Roman" w:hAnsi="Times New Roman" w:cs="Times New Roman"/>
          <w:b/>
          <w:sz w:val="24"/>
          <w:szCs w:val="24"/>
        </w:rPr>
        <w:t>n</w:t>
      </w:r>
      <w:r w:rsidR="00EC2091" w:rsidRPr="0098090B">
        <w:rPr>
          <w:rFonts w:ascii="Times New Roman" w:eastAsia="MS Mincho" w:hAnsi="Times New Roman" w:cs="Times New Roman"/>
          <w:b/>
          <w:sz w:val="24"/>
          <w:szCs w:val="24"/>
          <w:lang w:eastAsia="ja-JP"/>
        </w:rPr>
        <w:t xml:space="preserve"> and decision</w:t>
      </w:r>
    </w:p>
    <w:p w:rsidR="00713691" w:rsidRDefault="003430E0" w:rsidP="00713691">
      <w:pPr>
        <w:pStyle w:val="1"/>
        <w:rPr>
          <w:rFonts w:ascii="Times New Roman" w:eastAsia="MS Mincho" w:hAnsi="Times New Roman" w:cs="Times New Roman"/>
          <w:lang w:eastAsia="ja-JP"/>
        </w:rPr>
      </w:pPr>
      <w:bookmarkStart w:id="0" w:name="DocumentFor"/>
      <w:bookmarkEnd w:id="0"/>
      <w:r>
        <w:rPr>
          <w:rFonts w:ascii="Times New Roman" w:eastAsia="MS Mincho" w:hAnsi="Times New Roman" w:cs="Times New Roman"/>
          <w:lang w:eastAsia="ja-JP"/>
        </w:rPr>
        <w:t>Background</w:t>
      </w:r>
    </w:p>
    <w:p w:rsidR="00045FA3" w:rsidRPr="00EE160A" w:rsidRDefault="00045FA3" w:rsidP="00045FA3">
      <w:pPr>
        <w:rPr>
          <w:rFonts w:eastAsia="宋体"/>
        </w:rPr>
      </w:pPr>
      <w:r>
        <w:rPr>
          <w:rFonts w:eastAsia="宋体"/>
        </w:rPr>
        <w:t xml:space="preserve">According to the discussion from UIC (International Union of Railway) [1], </w:t>
      </w:r>
      <w:r w:rsidRPr="00EE160A">
        <w:rPr>
          <w:rFonts w:eastAsia="宋体"/>
        </w:rPr>
        <w:t xml:space="preserve">GSM-R (Railway) </w:t>
      </w:r>
      <w:r w:rsidR="00973E83">
        <w:rPr>
          <w:rFonts w:eastAsia="宋体"/>
        </w:rPr>
        <w:t xml:space="preserve">system </w:t>
      </w:r>
      <w:r w:rsidRPr="00EE160A">
        <w:rPr>
          <w:rFonts w:eastAsia="宋体"/>
        </w:rPr>
        <w:t xml:space="preserve">has been proven as </w:t>
      </w:r>
      <w:r w:rsidR="00973E83">
        <w:rPr>
          <w:rFonts w:eastAsia="宋体"/>
        </w:rPr>
        <w:t>costly</w:t>
      </w:r>
      <w:r w:rsidR="00973E83" w:rsidRPr="00EE160A">
        <w:rPr>
          <w:rFonts w:eastAsia="宋体"/>
        </w:rPr>
        <w:t xml:space="preserve"> </w:t>
      </w:r>
      <w:r w:rsidRPr="00EE160A">
        <w:rPr>
          <w:rFonts w:eastAsia="宋体"/>
        </w:rPr>
        <w:t xml:space="preserve">for the railways, both in-terms of capital and operational expenditure, European Railway community has initiated the work to identify a successor for GSM-R, considering the long term life expectancy of ETCS (European Train Control System) (2050) and the Railway business needs. The design of the next generation mobile network (e.g. NR) should provide an agile infrastructure to support the services required by the Future Railway Mobile Communication System (FRMCS). The </w:t>
      </w:r>
      <w:r w:rsidRPr="008B6E39">
        <w:rPr>
          <w:rFonts w:eastAsia="宋体"/>
        </w:rPr>
        <w:t>service</w:t>
      </w:r>
      <w:r w:rsidRPr="00EE160A">
        <w:rPr>
          <w:rFonts w:eastAsia="宋体"/>
        </w:rPr>
        <w:t xml:space="preserve"> to be supported </w:t>
      </w:r>
      <w:r w:rsidR="008B6E39" w:rsidRPr="008B6E39">
        <w:rPr>
          <w:rFonts w:eastAsia="宋体"/>
        </w:rPr>
        <w:t>is</w:t>
      </w:r>
      <w:r w:rsidR="008B6E39">
        <w:rPr>
          <w:rFonts w:eastAsia="宋体"/>
        </w:rPr>
        <w:t xml:space="preserve"> </w:t>
      </w:r>
      <w:r w:rsidR="00E927D9">
        <w:rPr>
          <w:rFonts w:eastAsia="宋体"/>
        </w:rPr>
        <w:t>considered as</w:t>
      </w:r>
      <w:r w:rsidRPr="00EE160A">
        <w:rPr>
          <w:rFonts w:eastAsia="宋体"/>
        </w:rPr>
        <w:t>:</w:t>
      </w:r>
    </w:p>
    <w:p w:rsidR="00045FA3" w:rsidRPr="00EE160A" w:rsidRDefault="00045FA3" w:rsidP="00045FA3">
      <w:pPr>
        <w:numPr>
          <w:ilvl w:val="0"/>
          <w:numId w:val="28"/>
        </w:numPr>
        <w:overflowPunct w:val="0"/>
        <w:autoSpaceDE w:val="0"/>
        <w:autoSpaceDN w:val="0"/>
        <w:adjustRightInd w:val="0"/>
        <w:spacing w:after="180" w:line="240" w:lineRule="auto"/>
        <w:textAlignment w:val="baseline"/>
        <w:rPr>
          <w:rFonts w:eastAsia="宋体"/>
        </w:rPr>
      </w:pPr>
      <w:r w:rsidRPr="00EE160A">
        <w:rPr>
          <w:rFonts w:eastAsia="宋体"/>
        </w:rPr>
        <w:t>Critical Train Communication</w:t>
      </w:r>
    </w:p>
    <w:p w:rsidR="007117AC" w:rsidRDefault="007117AC" w:rsidP="007936F6">
      <w:pPr>
        <w:rPr>
          <w:rFonts w:eastAsia="宋体"/>
        </w:rPr>
      </w:pPr>
      <w:r w:rsidRPr="007117AC">
        <w:rPr>
          <w:rFonts w:eastAsia="宋体"/>
        </w:rPr>
        <w:t>The WID related to FRMCS in SA1 has been approved in [2], and the requirements of the FRMCS TR of 22.989 [</w:t>
      </w:r>
      <w:r w:rsidR="000E6624">
        <w:rPr>
          <w:rFonts w:eastAsia="宋体"/>
        </w:rPr>
        <w:t>3</w:t>
      </w:r>
      <w:r w:rsidRPr="007117AC">
        <w:rPr>
          <w:rFonts w:eastAsia="宋体"/>
        </w:rPr>
        <w:t xml:space="preserve">] will be completed in </w:t>
      </w:r>
      <w:r w:rsidR="00C01B0D">
        <w:rPr>
          <w:rFonts w:eastAsia="宋体"/>
        </w:rPr>
        <w:t>March</w:t>
      </w:r>
      <w:r w:rsidRPr="007117AC">
        <w:rPr>
          <w:rFonts w:eastAsia="宋体"/>
        </w:rPr>
        <w:t xml:space="preserve"> 201</w:t>
      </w:r>
      <w:r w:rsidR="00C01B0D">
        <w:rPr>
          <w:rFonts w:eastAsia="宋体"/>
        </w:rPr>
        <w:t>7</w:t>
      </w:r>
      <w:r w:rsidRPr="007117AC">
        <w:rPr>
          <w:rFonts w:eastAsia="宋体"/>
        </w:rPr>
        <w:t>. According to the discussion from SA1, the critical train communication is quite similar to the mission critical services [</w:t>
      </w:r>
      <w:r w:rsidR="000E6624">
        <w:rPr>
          <w:rFonts w:eastAsia="宋体"/>
        </w:rPr>
        <w:t>4</w:t>
      </w:r>
      <w:r w:rsidRPr="007117AC">
        <w:rPr>
          <w:rFonts w:eastAsia="宋体"/>
        </w:rPr>
        <w:t xml:space="preserve">]. </w:t>
      </w:r>
    </w:p>
    <w:p w:rsidR="008454CB" w:rsidRDefault="008454CB" w:rsidP="008454CB">
      <w:pPr>
        <w:rPr>
          <w:rFonts w:eastAsia="宋体"/>
          <w:b/>
        </w:rPr>
      </w:pPr>
      <w:r w:rsidRPr="00CA6B94">
        <w:rPr>
          <w:rFonts w:eastAsia="宋体"/>
          <w:b/>
        </w:rPr>
        <w:t xml:space="preserve">Observation </w:t>
      </w:r>
      <w:r>
        <w:rPr>
          <w:rFonts w:eastAsia="宋体"/>
          <w:b/>
        </w:rPr>
        <w:t>1</w:t>
      </w:r>
      <w:r w:rsidRPr="00CA6B94">
        <w:rPr>
          <w:rFonts w:eastAsia="宋体"/>
          <w:b/>
        </w:rPr>
        <w:t xml:space="preserve">: </w:t>
      </w:r>
      <w:r>
        <w:rPr>
          <w:rFonts w:eastAsia="宋体"/>
          <w:b/>
        </w:rPr>
        <w:t>T</w:t>
      </w:r>
      <w:r w:rsidRPr="00CA6B94">
        <w:rPr>
          <w:rFonts w:eastAsia="宋体"/>
          <w:b/>
        </w:rPr>
        <w:t>he requirements of FRMCS</w:t>
      </w:r>
      <w:r>
        <w:rPr>
          <w:rFonts w:eastAsia="宋体"/>
          <w:b/>
        </w:rPr>
        <w:t xml:space="preserve"> studied in SA1 will </w:t>
      </w:r>
      <w:r w:rsidR="00973E83">
        <w:rPr>
          <w:rFonts w:eastAsia="宋体"/>
          <w:b/>
        </w:rPr>
        <w:t xml:space="preserve">be </w:t>
      </w:r>
      <w:r>
        <w:rPr>
          <w:rFonts w:eastAsia="宋体"/>
          <w:b/>
        </w:rPr>
        <w:t>complete</w:t>
      </w:r>
      <w:r w:rsidR="00973E83">
        <w:rPr>
          <w:rFonts w:eastAsia="宋体"/>
          <w:b/>
        </w:rPr>
        <w:t>d</w:t>
      </w:r>
      <w:r>
        <w:rPr>
          <w:rFonts w:eastAsia="宋体"/>
          <w:b/>
        </w:rPr>
        <w:t xml:space="preserve"> in </w:t>
      </w:r>
      <w:r w:rsidR="00523E88">
        <w:rPr>
          <w:rFonts w:eastAsia="宋体"/>
          <w:b/>
        </w:rPr>
        <w:t>March</w:t>
      </w:r>
      <w:r>
        <w:rPr>
          <w:rFonts w:eastAsia="宋体"/>
          <w:b/>
        </w:rPr>
        <w:t xml:space="preserve"> 201</w:t>
      </w:r>
      <w:r w:rsidR="00F13582">
        <w:rPr>
          <w:rFonts w:eastAsia="宋体"/>
          <w:b/>
        </w:rPr>
        <w:t>7</w:t>
      </w:r>
      <w:r>
        <w:rPr>
          <w:rFonts w:eastAsia="宋体"/>
          <w:b/>
        </w:rPr>
        <w:t xml:space="preserve">, so as </w:t>
      </w:r>
      <w:r w:rsidR="00973E83">
        <w:rPr>
          <w:rFonts w:eastAsia="宋体"/>
          <w:b/>
        </w:rPr>
        <w:t>the inclusion of</w:t>
      </w:r>
      <w:r>
        <w:rPr>
          <w:rFonts w:eastAsia="宋体"/>
          <w:b/>
        </w:rPr>
        <w:t xml:space="preserve"> the requirements for the design of</w:t>
      </w:r>
      <w:r w:rsidRPr="00CA6B94">
        <w:rPr>
          <w:rFonts w:eastAsia="宋体"/>
          <w:b/>
        </w:rPr>
        <w:t xml:space="preserve"> NR.</w:t>
      </w:r>
    </w:p>
    <w:p w:rsidR="00170DF8" w:rsidRDefault="00170DF8" w:rsidP="00170DF8">
      <w:pPr>
        <w:rPr>
          <w:rFonts w:eastAsia="宋体"/>
        </w:rPr>
      </w:pPr>
      <w:r w:rsidRPr="00FA6FCB">
        <w:rPr>
          <w:rFonts w:eastAsia="宋体"/>
        </w:rPr>
        <w:t>According</w:t>
      </w:r>
      <w:r>
        <w:rPr>
          <w:rFonts w:eastAsia="宋体"/>
        </w:rPr>
        <w:t xml:space="preserve"> to the agreed text proposal for TR 38.913 in RAN#73 [6], </w:t>
      </w:r>
      <w:r w:rsidR="00B578F0">
        <w:rPr>
          <w:rFonts w:eastAsia="宋体"/>
        </w:rPr>
        <w:t>the critical train communication</w:t>
      </w:r>
      <w:r>
        <w:rPr>
          <w:rFonts w:eastAsia="宋体"/>
        </w:rPr>
        <w:t xml:space="preserve"> ha</w:t>
      </w:r>
      <w:r w:rsidR="00B578F0">
        <w:rPr>
          <w:rFonts w:eastAsia="宋体"/>
        </w:rPr>
        <w:t>s</w:t>
      </w:r>
      <w:r>
        <w:rPr>
          <w:rFonts w:eastAsia="宋体"/>
        </w:rPr>
        <w:t xml:space="preserve"> been included, as quoted below: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170DF8" w:rsidRPr="00C91C2C" w:rsidTr="00864EB0">
        <w:tc>
          <w:tcPr>
            <w:tcW w:w="10314" w:type="dxa"/>
            <w:shd w:val="clear" w:color="auto" w:fill="auto"/>
          </w:tcPr>
          <w:p w:rsidR="00170DF8" w:rsidRDefault="00170DF8" w:rsidP="00503055">
            <w:pPr>
              <w:pStyle w:val="3"/>
              <w:numPr>
                <w:ilvl w:val="0"/>
                <w:numId w:val="0"/>
              </w:numPr>
            </w:pPr>
            <w:r>
              <w:rPr>
                <w:rFonts w:hint="eastAsia"/>
              </w:rPr>
              <w:lastRenderedPageBreak/>
              <w:t>6</w:t>
            </w:r>
            <w:r w:rsidRPr="00A03DCE">
              <w:t>.</w:t>
            </w:r>
            <w:r>
              <w:rPr>
                <w:rFonts w:hint="eastAsia"/>
              </w:rPr>
              <w:t>1.5</w:t>
            </w:r>
            <w:r w:rsidRPr="00A03DCE">
              <w:tab/>
            </w:r>
            <w:r>
              <w:rPr>
                <w:rFonts w:hint="eastAsia"/>
              </w:rPr>
              <w:t>High speed</w:t>
            </w:r>
          </w:p>
          <w:p w:rsidR="00170DF8" w:rsidRPr="00C91C2C" w:rsidRDefault="00170DF8" w:rsidP="00503055">
            <w:pPr>
              <w:rPr>
                <w:rFonts w:eastAsia="宋体"/>
              </w:rPr>
            </w:pPr>
            <w:r w:rsidRPr="00C91C2C">
              <w:rPr>
                <w:rFonts w:eastAsia="宋体" w:hint="eastAsia"/>
              </w:rPr>
              <w:t xml:space="preserve">The high speed deployment scenario focuses on continuous </w:t>
            </w:r>
            <w:r w:rsidRPr="00C91C2C">
              <w:rPr>
                <w:rFonts w:eastAsia="宋体"/>
              </w:rPr>
              <w:t>coverage</w:t>
            </w:r>
            <w:r w:rsidRPr="00C91C2C">
              <w:rPr>
                <w:rFonts w:eastAsia="宋体" w:hint="eastAsia"/>
              </w:rPr>
              <w:t xml:space="preserve"> along track in high speed trains. </w:t>
            </w:r>
            <w:r w:rsidRPr="00C91C2C">
              <w:rPr>
                <w:rFonts w:eastAsia="宋体"/>
              </w:rPr>
              <w:t xml:space="preserve">The key characteristics of this scenario are </w:t>
            </w:r>
            <w:r w:rsidRPr="00B578F0">
              <w:rPr>
                <w:rFonts w:eastAsia="宋体" w:hint="eastAsia"/>
              </w:rPr>
              <w:t xml:space="preserve">consistent </w:t>
            </w:r>
            <w:r w:rsidRPr="00B578F0">
              <w:rPr>
                <w:rFonts w:eastAsia="宋体"/>
              </w:rPr>
              <w:t xml:space="preserve">passenger </w:t>
            </w:r>
            <w:r w:rsidRPr="00B578F0">
              <w:rPr>
                <w:rFonts w:eastAsia="宋体" w:hint="eastAsia"/>
              </w:rPr>
              <w:t>user experience and</w:t>
            </w:r>
            <w:r w:rsidRPr="00C91C2C">
              <w:rPr>
                <w:rFonts w:eastAsia="宋体" w:hint="eastAsia"/>
              </w:rPr>
              <w:t xml:space="preserve"> </w:t>
            </w:r>
            <w:r w:rsidRPr="001E005F">
              <w:rPr>
                <w:rFonts w:eastAsia="宋体"/>
                <w:highlight w:val="yellow"/>
              </w:rPr>
              <w:t>critical train communication</w:t>
            </w:r>
            <w:r w:rsidRPr="00C91C2C">
              <w:rPr>
                <w:rFonts w:eastAsia="宋体"/>
              </w:rPr>
              <w:t xml:space="preserve"> </w:t>
            </w:r>
            <w:r w:rsidRPr="00C91C2C">
              <w:rPr>
                <w:rFonts w:eastAsia="宋体" w:hint="eastAsia"/>
              </w:rPr>
              <w:t>reliability with very high mobility</w:t>
            </w:r>
            <w:r w:rsidRPr="00C91C2C">
              <w:rPr>
                <w:rFonts w:eastAsia="宋体"/>
              </w:rPr>
              <w:t>.</w:t>
            </w:r>
            <w:r w:rsidRPr="00C91C2C">
              <w:rPr>
                <w:rFonts w:eastAsia="宋体" w:hint="eastAsia"/>
              </w:rPr>
              <w:t xml:space="preserve"> </w:t>
            </w:r>
            <w:r w:rsidRPr="00C91C2C">
              <w:rPr>
                <w:rFonts w:eastAsia="宋体"/>
              </w:rPr>
              <w:t>I</w:t>
            </w:r>
            <w:r w:rsidRPr="00C91C2C">
              <w:rPr>
                <w:rFonts w:eastAsia="宋体" w:hint="eastAsia"/>
              </w:rPr>
              <w:t>n this deployment scenario, d</w:t>
            </w:r>
            <w:r w:rsidRPr="00C91C2C">
              <w:rPr>
                <w:rFonts w:eastAsia="宋体"/>
              </w:rPr>
              <w:t>edicated linear deployment along railway line</w:t>
            </w:r>
            <w:r w:rsidRPr="00C91C2C">
              <w:rPr>
                <w:rFonts w:eastAsia="宋体" w:hint="eastAsia"/>
              </w:rPr>
              <w:t xml:space="preserve"> and the deployments including SFN scenarios captured in Section 6.2 of [5] are considered, and </w:t>
            </w:r>
            <w:r w:rsidRPr="00C91C2C">
              <w:rPr>
                <w:rFonts w:eastAsia="宋体"/>
              </w:rPr>
              <w:t xml:space="preserve">passenger </w:t>
            </w:r>
            <w:r w:rsidRPr="00C91C2C">
              <w:rPr>
                <w:rFonts w:eastAsia="宋体" w:hint="eastAsia"/>
              </w:rPr>
              <w:t xml:space="preserve">UEs are located </w:t>
            </w:r>
            <w:r w:rsidRPr="00C91C2C">
              <w:rPr>
                <w:rFonts w:eastAsia="宋体"/>
              </w:rPr>
              <w:t>in train carriages. For the passenger UEs, if the antenna of relay node for eNB-to-Relay is located at top of one carriage</w:t>
            </w:r>
            <w:r w:rsidRPr="00C91C2C">
              <w:rPr>
                <w:rFonts w:eastAsia="宋体" w:hint="eastAsia"/>
              </w:rPr>
              <w:t xml:space="preserve"> </w:t>
            </w:r>
            <w:r w:rsidRPr="00C91C2C">
              <w:rPr>
                <w:rFonts w:eastAsia="宋体"/>
              </w:rPr>
              <w:t>of the train, the antenna of relay node for Relay-to-UE could be distributed to all carriages.</w:t>
            </w:r>
          </w:p>
        </w:tc>
      </w:tr>
    </w:tbl>
    <w:p w:rsidR="00170DF8" w:rsidRDefault="00170DF8" w:rsidP="007936F6">
      <w:pPr>
        <w:rPr>
          <w:rFonts w:eastAsia="宋体"/>
        </w:rPr>
      </w:pPr>
    </w:p>
    <w:p w:rsidR="0058290F" w:rsidRPr="009923B1" w:rsidRDefault="0058290F" w:rsidP="0058290F">
      <w:pPr>
        <w:rPr>
          <w:rFonts w:eastAsia="宋体"/>
          <w:b/>
        </w:rPr>
      </w:pPr>
      <w:r w:rsidRPr="009923B1">
        <w:rPr>
          <w:rFonts w:eastAsia="宋体"/>
          <w:b/>
        </w:rPr>
        <w:t xml:space="preserve">Observation </w:t>
      </w:r>
      <w:r w:rsidR="004829D3">
        <w:rPr>
          <w:rFonts w:eastAsia="宋体"/>
          <w:b/>
        </w:rPr>
        <w:t>2</w:t>
      </w:r>
      <w:r w:rsidRPr="009923B1">
        <w:rPr>
          <w:rFonts w:eastAsia="宋体"/>
          <w:b/>
        </w:rPr>
        <w:t xml:space="preserve">: TR 38.913 includes the critical train </w:t>
      </w:r>
      <w:r w:rsidR="00CE1E85">
        <w:rPr>
          <w:rFonts w:eastAsia="宋体"/>
          <w:b/>
        </w:rPr>
        <w:t>communication</w:t>
      </w:r>
      <w:r>
        <w:rPr>
          <w:rFonts w:eastAsia="宋体"/>
          <w:b/>
        </w:rPr>
        <w:t xml:space="preserve"> for high speed scenario</w:t>
      </w:r>
      <w:r w:rsidRPr="009923B1">
        <w:rPr>
          <w:rFonts w:eastAsia="宋体"/>
          <w:b/>
        </w:rPr>
        <w:t>.</w:t>
      </w:r>
    </w:p>
    <w:p w:rsidR="00170DF8" w:rsidRDefault="007323D2" w:rsidP="007936F6">
      <w:pPr>
        <w:rPr>
          <w:rFonts w:eastAsia="宋体"/>
        </w:rPr>
      </w:pPr>
      <w:r>
        <w:rPr>
          <w:rFonts w:eastAsia="宋体"/>
        </w:rPr>
        <w:t xml:space="preserve">According to the discussion in RAN#73 meeting, </w:t>
      </w:r>
      <w:proofErr w:type="spellStart"/>
      <w:r>
        <w:rPr>
          <w:rFonts w:eastAsia="宋体"/>
        </w:rPr>
        <w:t>tdoc</w:t>
      </w:r>
      <w:proofErr w:type="spellEnd"/>
      <w:r>
        <w:rPr>
          <w:rFonts w:eastAsia="宋体"/>
        </w:rPr>
        <w:t xml:space="preserve"> RP-161914</w:t>
      </w:r>
      <w:r w:rsidR="00474809">
        <w:rPr>
          <w:rFonts w:eastAsia="宋体"/>
        </w:rPr>
        <w:t xml:space="preserve"> [5]</w:t>
      </w:r>
      <w:r>
        <w:rPr>
          <w:rFonts w:eastAsia="宋体"/>
        </w:rPr>
        <w:t xml:space="preserve"> is approved to consider the forward compatibility issue of NR. The proposals related to the forward compatibility </w:t>
      </w:r>
      <w:r w:rsidR="00F9315D">
        <w:rPr>
          <w:rFonts w:eastAsia="宋体"/>
        </w:rPr>
        <w:t>are</w:t>
      </w:r>
      <w:r>
        <w:rPr>
          <w:rFonts w:eastAsia="宋体"/>
        </w:rPr>
        <w:t xml:space="preserve"> quoted as follows:</w:t>
      </w:r>
    </w:p>
    <w:tbl>
      <w:tblPr>
        <w:tblStyle w:val="ac"/>
        <w:tblW w:w="0" w:type="auto"/>
        <w:tblLook w:val="04A0"/>
      </w:tblPr>
      <w:tblGrid>
        <w:gridCol w:w="10296"/>
      </w:tblGrid>
      <w:tr w:rsidR="007323D2" w:rsidTr="007323D2">
        <w:tc>
          <w:tcPr>
            <w:tcW w:w="10296" w:type="dxa"/>
          </w:tcPr>
          <w:p w:rsidR="007323D2" w:rsidRPr="00EE3CD5" w:rsidRDefault="007323D2" w:rsidP="007323D2">
            <w:pPr>
              <w:pStyle w:val="af2"/>
              <w:numPr>
                <w:ilvl w:val="0"/>
                <w:numId w:val="25"/>
              </w:numPr>
              <w:rPr>
                <w:rFonts w:ascii="Times New Roman" w:eastAsia="MS Mincho" w:hAnsi="Times New Roman" w:cs="Times New Roman"/>
                <w:lang w:eastAsia="ja-JP"/>
              </w:rPr>
            </w:pPr>
            <w:r w:rsidRPr="00C77E1D">
              <w:rPr>
                <w:rFonts w:ascii="Times New Roman" w:eastAsia="MS Mincho" w:hAnsi="Times New Roman" w:cs="Times New Roman"/>
                <w:lang w:eastAsia="ja-JP"/>
              </w:rPr>
              <w:t xml:space="preserve">However, although no dedicated </w:t>
            </w:r>
            <w:r>
              <w:rPr>
                <w:rFonts w:ascii="Times New Roman" w:eastAsia="MS Mincho" w:hAnsi="Times New Roman" w:cs="Times New Roman"/>
                <w:lang w:eastAsia="ja-JP"/>
              </w:rPr>
              <w:t xml:space="preserve">meeting </w:t>
            </w:r>
            <w:r w:rsidRPr="00C77E1D">
              <w:rPr>
                <w:rFonts w:ascii="Times New Roman" w:eastAsia="MS Mincho" w:hAnsi="Times New Roman" w:cs="Times New Roman"/>
                <w:lang w:eastAsia="ja-JP"/>
              </w:rPr>
              <w:t xml:space="preserve">time is allocated, when making design decisions the working groups must </w:t>
            </w:r>
            <w:r>
              <w:rPr>
                <w:rFonts w:ascii="Times New Roman" w:eastAsia="MS Mincho" w:hAnsi="Times New Roman" w:cs="Times New Roman"/>
                <w:lang w:eastAsia="ja-JP"/>
              </w:rPr>
              <w:t>ensure forward</w:t>
            </w:r>
            <w:r w:rsidRPr="00C77E1D">
              <w:rPr>
                <w:rFonts w:ascii="Times New Roman" w:eastAsia="MS Mincho" w:hAnsi="Times New Roman" w:cs="Times New Roman"/>
                <w:lang w:eastAsia="ja-JP"/>
              </w:rPr>
              <w:t xml:space="preserve"> compatibility</w:t>
            </w:r>
            <w:r>
              <w:rPr>
                <w:rFonts w:ascii="Times New Roman" w:eastAsia="MS Mincho" w:hAnsi="Times New Roman" w:cs="Times New Roman"/>
                <w:lang w:eastAsia="ja-JP"/>
              </w:rPr>
              <w:t xml:space="preserve">. This means that the basic NR design shall ensure that </w:t>
            </w:r>
            <w:r w:rsidRPr="00C77E1D">
              <w:rPr>
                <w:rFonts w:ascii="Times New Roman" w:eastAsia="MS Mincho" w:hAnsi="Times New Roman" w:cs="Times New Roman"/>
                <w:lang w:eastAsia="ja-JP"/>
              </w:rPr>
              <w:t xml:space="preserve">features to support </w:t>
            </w:r>
            <w:r>
              <w:rPr>
                <w:rFonts w:ascii="Times New Roman" w:eastAsia="MS Mincho" w:hAnsi="Times New Roman" w:cs="Times New Roman" w:hint="eastAsia"/>
                <w:lang w:eastAsia="ja-JP"/>
              </w:rPr>
              <w:t>following list of items</w:t>
            </w:r>
            <w:r w:rsidRPr="00EE3CD5">
              <w:rPr>
                <w:rFonts w:ascii="Times New Roman" w:eastAsia="MS Mincho" w:hAnsi="Times New Roman" w:cs="Times New Roman"/>
                <w:lang w:eastAsia="ja-JP"/>
              </w:rPr>
              <w:t xml:space="preserve"> can be added later</w:t>
            </w:r>
            <w:r>
              <w:rPr>
                <w:rFonts w:ascii="Times New Roman" w:eastAsia="MS Mincho" w:hAnsi="Times New Roman" w:cs="Times New Roman"/>
                <w:lang w:eastAsia="ja-JP"/>
              </w:rPr>
              <w:t xml:space="preserve"> and</w:t>
            </w:r>
            <w:r w:rsidRPr="00EE3CD5">
              <w:rPr>
                <w:rFonts w:ascii="Times New Roman" w:eastAsia="MS Mincho" w:hAnsi="Times New Roman" w:cs="Times New Roman"/>
                <w:lang w:eastAsia="ja-JP"/>
              </w:rPr>
              <w:t xml:space="preserve"> </w:t>
            </w:r>
            <w:r>
              <w:rPr>
                <w:rFonts w:ascii="Times New Roman" w:eastAsia="MS Mincho" w:hAnsi="Times New Roman" w:cs="Times New Roman"/>
                <w:lang w:eastAsia="ja-JP"/>
              </w:rPr>
              <w:t xml:space="preserve">can be operated in </w:t>
            </w:r>
            <w:r w:rsidRPr="00EE3CD5">
              <w:rPr>
                <w:rFonts w:ascii="Times New Roman" w:eastAsia="MS Mincho" w:hAnsi="Times New Roman" w:cs="Times New Roman"/>
                <w:lang w:eastAsia="ja-JP"/>
              </w:rPr>
              <w:t>an efficient manner.</w:t>
            </w:r>
          </w:p>
          <w:p w:rsidR="007323D2" w:rsidRPr="00EC2091" w:rsidRDefault="007323D2" w:rsidP="007323D2">
            <w:pPr>
              <w:pStyle w:val="Body"/>
              <w:numPr>
                <w:ilvl w:val="0"/>
                <w:numId w:val="25"/>
              </w:numPr>
              <w:rPr>
                <w:rFonts w:ascii="Times New Roman" w:eastAsia="MS Mincho" w:hAnsi="Times New Roman" w:cs="Times New Roman"/>
                <w:lang w:eastAsia="ja-JP"/>
              </w:rPr>
            </w:pPr>
            <w:r>
              <w:rPr>
                <w:rFonts w:ascii="Times New Roman" w:eastAsia="MS Mincho" w:hAnsi="Times New Roman" w:cs="Times New Roman"/>
                <w:lang w:eastAsia="ja-JP"/>
              </w:rPr>
              <w:t>List of items:</w:t>
            </w:r>
          </w:p>
          <w:p w:rsidR="007323D2" w:rsidRPr="00EC2091" w:rsidRDefault="007323D2" w:rsidP="007323D2">
            <w:pPr>
              <w:pStyle w:val="Body"/>
              <w:numPr>
                <w:ilvl w:val="1"/>
                <w:numId w:val="25"/>
              </w:numPr>
              <w:rPr>
                <w:rFonts w:ascii="Times New Roman" w:eastAsia="MS Mincho" w:hAnsi="Times New Roman" w:cs="Times New Roman"/>
                <w:lang w:eastAsia="ja-JP"/>
              </w:rPr>
            </w:pPr>
            <w:r w:rsidRPr="00EC2091">
              <w:rPr>
                <w:rFonts w:ascii="Times New Roman" w:eastAsia="MS Mincho" w:hAnsi="Times New Roman" w:cs="Times New Roman"/>
                <w:lang w:eastAsia="ja-JP"/>
              </w:rPr>
              <w:t>Waveforms above  40GHz</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mMTC</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[Flexible duplex of paired spectrum]</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Interworking with non-3GPP systems</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 xml:space="preserve">Wireless relay </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Satellite communication</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Air-to-ground and light air craft  communications</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Extreme long distance coverage</w:t>
            </w:r>
          </w:p>
          <w:p w:rsidR="007323D2" w:rsidRPr="0089608B" w:rsidRDefault="007323D2" w:rsidP="007323D2">
            <w:pPr>
              <w:pStyle w:val="Body"/>
              <w:numPr>
                <w:ilvl w:val="1"/>
                <w:numId w:val="25"/>
              </w:numPr>
              <w:rPr>
                <w:rFonts w:ascii="Times New Roman" w:eastAsia="MS Mincho" w:hAnsi="Times New Roman" w:cs="Times New Roman"/>
                <w:lang w:eastAsia="ja-JP"/>
              </w:rPr>
            </w:pPr>
            <w:proofErr w:type="spellStart"/>
            <w:r w:rsidRPr="0089608B">
              <w:rPr>
                <w:rFonts w:ascii="Times New Roman" w:eastAsia="MS Mincho" w:hAnsi="Times New Roman" w:cs="Times New Roman"/>
                <w:lang w:eastAsia="ja-JP"/>
              </w:rPr>
              <w:t>Sidelink</w:t>
            </w:r>
            <w:proofErr w:type="spellEnd"/>
            <w:r w:rsidRPr="0089608B">
              <w:rPr>
                <w:rFonts w:ascii="Times New Roman" w:eastAsia="MS Mincho" w:hAnsi="Times New Roman" w:cs="Times New Roman"/>
                <w:lang w:eastAsia="ja-JP"/>
              </w:rPr>
              <w:t xml:space="preserve"> </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V2V and V2X</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Multimedia Broadcast/Multicast Service</w:t>
            </w:r>
          </w:p>
          <w:p w:rsidR="007323D2" w:rsidRPr="0089608B" w:rsidRDefault="007323D2" w:rsidP="007323D2">
            <w:pPr>
              <w:pStyle w:val="Body"/>
              <w:numPr>
                <w:ilvl w:val="1"/>
                <w:numId w:val="25"/>
              </w:numPr>
              <w:rPr>
                <w:rFonts w:ascii="Times New Roman" w:eastAsia="MS Mincho" w:hAnsi="Times New Roman" w:cs="Times New Roman"/>
                <w:lang w:eastAsia="ja-JP"/>
              </w:rPr>
            </w:pPr>
            <w:r w:rsidRPr="0089608B">
              <w:rPr>
                <w:rFonts w:ascii="Times New Roman" w:eastAsia="MS Mincho" w:hAnsi="Times New Roman" w:cs="Times New Roman"/>
                <w:lang w:eastAsia="ja-JP"/>
              </w:rPr>
              <w:t>Shared spectrum and unlicensed spectrum</w:t>
            </w:r>
          </w:p>
          <w:p w:rsidR="007323D2" w:rsidRPr="0089608B" w:rsidRDefault="007323D2" w:rsidP="007323D2">
            <w:pPr>
              <w:pStyle w:val="Body"/>
              <w:numPr>
                <w:ilvl w:val="1"/>
                <w:numId w:val="25"/>
              </w:numPr>
              <w:rPr>
                <w:rFonts w:ascii="Times New Roman" w:eastAsia="MS Mincho" w:hAnsi="Times New Roman" w:cs="Times New Roman"/>
                <w:lang w:eastAsia="ja-JP"/>
              </w:rPr>
            </w:pPr>
            <w:r>
              <w:rPr>
                <w:rFonts w:ascii="Times New Roman" w:eastAsia="MS Mincho" w:hAnsi="Times New Roman" w:cs="Times New Roman" w:hint="eastAsia"/>
                <w:lang w:eastAsia="ja-JP"/>
              </w:rPr>
              <w:t>[L</w:t>
            </w:r>
            <w:r w:rsidRPr="0089608B">
              <w:rPr>
                <w:rFonts w:ascii="Times New Roman" w:eastAsia="MS Mincho" w:hAnsi="Times New Roman" w:cs="Times New Roman"/>
                <w:lang w:eastAsia="ja-JP"/>
              </w:rPr>
              <w:t>ocation/positioning functionality</w:t>
            </w:r>
            <w:r>
              <w:rPr>
                <w:rFonts w:ascii="Times New Roman" w:eastAsia="MS Mincho" w:hAnsi="Times New Roman" w:cs="Times New Roman" w:hint="eastAsia"/>
                <w:lang w:eastAsia="ja-JP"/>
              </w:rPr>
              <w:t>]</w:t>
            </w:r>
          </w:p>
          <w:p w:rsidR="007323D2" w:rsidRPr="0089608B" w:rsidRDefault="007323D2" w:rsidP="007323D2">
            <w:pPr>
              <w:pStyle w:val="Body"/>
              <w:numPr>
                <w:ilvl w:val="1"/>
                <w:numId w:val="25"/>
              </w:numPr>
              <w:rPr>
                <w:rFonts w:ascii="Times New Roman" w:eastAsia="MS Mincho" w:hAnsi="Times New Roman" w:cs="Times New Roman"/>
                <w:lang w:eastAsia="ja-JP"/>
              </w:rPr>
            </w:pPr>
            <w:r>
              <w:rPr>
                <w:rFonts w:ascii="Times New Roman" w:eastAsia="MS Mincho" w:hAnsi="Times New Roman" w:cs="Times New Roman" w:hint="eastAsia"/>
                <w:lang w:eastAsia="ja-JP"/>
              </w:rPr>
              <w:t>P</w:t>
            </w:r>
            <w:r w:rsidRPr="0089608B">
              <w:rPr>
                <w:rFonts w:ascii="Times New Roman" w:eastAsia="MS Mincho" w:hAnsi="Times New Roman" w:cs="Times New Roman"/>
                <w:lang w:eastAsia="ja-JP"/>
              </w:rPr>
              <w:t xml:space="preserve">ublic warning/emergency alert </w:t>
            </w:r>
          </w:p>
          <w:p w:rsidR="007323D2" w:rsidRDefault="007323D2" w:rsidP="007936F6">
            <w:pPr>
              <w:rPr>
                <w:rFonts w:eastAsia="宋体"/>
              </w:rPr>
            </w:pPr>
          </w:p>
        </w:tc>
      </w:tr>
    </w:tbl>
    <w:p w:rsidR="007323D2" w:rsidRDefault="00D2151B" w:rsidP="007936F6">
      <w:pPr>
        <w:rPr>
          <w:rFonts w:eastAsia="宋体"/>
        </w:rPr>
      </w:pPr>
      <w:r>
        <w:rPr>
          <w:rFonts w:eastAsia="宋体"/>
        </w:rPr>
        <w:t xml:space="preserve">However the features to support </w:t>
      </w:r>
      <w:r w:rsidR="006B6507">
        <w:rPr>
          <w:rFonts w:eastAsia="宋体"/>
        </w:rPr>
        <w:t>critical train communication</w:t>
      </w:r>
      <w:r>
        <w:rPr>
          <w:rFonts w:eastAsia="宋体"/>
        </w:rPr>
        <w:t xml:space="preserve"> are not included in the list of forward compatibility.</w:t>
      </w:r>
    </w:p>
    <w:p w:rsidR="00D63B93" w:rsidRDefault="00D63B93" w:rsidP="007936F6">
      <w:pPr>
        <w:rPr>
          <w:rFonts w:eastAsia="宋体"/>
          <w:b/>
        </w:rPr>
      </w:pPr>
      <w:r w:rsidRPr="00C96F99">
        <w:rPr>
          <w:rFonts w:eastAsia="宋体"/>
          <w:b/>
        </w:rPr>
        <w:t>Observation 3: The approved feature list of forward compatibility in NR</w:t>
      </w:r>
      <w:r w:rsidR="00BE7ED2" w:rsidRPr="00C96F99">
        <w:rPr>
          <w:rFonts w:eastAsia="宋体"/>
          <w:b/>
        </w:rPr>
        <w:t xml:space="preserve"> in RAN#73</w:t>
      </w:r>
      <w:r w:rsidRPr="00C96F99">
        <w:rPr>
          <w:rFonts w:eastAsia="宋体"/>
          <w:b/>
        </w:rPr>
        <w:t xml:space="preserve"> does not include </w:t>
      </w:r>
      <w:r w:rsidR="009705B9">
        <w:rPr>
          <w:rFonts w:eastAsia="宋体"/>
          <w:b/>
        </w:rPr>
        <w:t>critical train communication</w:t>
      </w:r>
      <w:r w:rsidR="00B505E5">
        <w:rPr>
          <w:rFonts w:eastAsia="宋体"/>
          <w:b/>
        </w:rPr>
        <w:t>.</w:t>
      </w:r>
    </w:p>
    <w:p w:rsidR="00D31624" w:rsidRDefault="00D31624" w:rsidP="007936F6">
      <w:pPr>
        <w:rPr>
          <w:rFonts w:eastAsia="宋体"/>
          <w:b/>
        </w:rPr>
      </w:pPr>
    </w:p>
    <w:p w:rsidR="004021F5" w:rsidRDefault="006B6AFB" w:rsidP="004021F5">
      <w:pPr>
        <w:rPr>
          <w:rFonts w:eastAsia="宋体"/>
        </w:rPr>
      </w:pPr>
      <w:r>
        <w:rPr>
          <w:rFonts w:eastAsia="宋体"/>
        </w:rPr>
        <w:lastRenderedPageBreak/>
        <w:t xml:space="preserve">In </w:t>
      </w:r>
      <w:r w:rsidR="00E96FCC">
        <w:rPr>
          <w:rFonts w:eastAsia="宋体" w:hint="eastAsia"/>
        </w:rPr>
        <w:t xml:space="preserve">RAN1#87 </w:t>
      </w:r>
      <w:r w:rsidR="00E279E4">
        <w:rPr>
          <w:rFonts w:eastAsia="宋体" w:hint="eastAsia"/>
        </w:rPr>
        <w:t>and RAN2#</w:t>
      </w:r>
      <w:r w:rsidR="002C6995">
        <w:rPr>
          <w:rFonts w:eastAsia="宋体" w:hint="eastAsia"/>
        </w:rPr>
        <w:t>96</w:t>
      </w:r>
      <w:r w:rsidR="00E279E4">
        <w:rPr>
          <w:rFonts w:eastAsia="宋体" w:hint="eastAsia"/>
        </w:rPr>
        <w:t xml:space="preserve"> </w:t>
      </w:r>
      <w:r w:rsidR="00E96FCC" w:rsidRPr="00F262AA">
        <w:rPr>
          <w:rFonts w:eastAsia="宋体"/>
        </w:rPr>
        <w:t xml:space="preserve">meeting, </w:t>
      </w:r>
      <w:r w:rsidR="00676B94">
        <w:rPr>
          <w:rFonts w:eastAsia="宋体" w:hint="eastAsia"/>
        </w:rPr>
        <w:t xml:space="preserve">detailed </w:t>
      </w:r>
      <w:r w:rsidR="009C2610">
        <w:rPr>
          <w:rFonts w:eastAsia="宋体"/>
        </w:rPr>
        <w:t>analys</w:t>
      </w:r>
      <w:r w:rsidR="009C2610">
        <w:rPr>
          <w:rFonts w:eastAsia="宋体" w:hint="eastAsia"/>
        </w:rPr>
        <w:t>i</w:t>
      </w:r>
      <w:r w:rsidR="008A32A4">
        <w:rPr>
          <w:rFonts w:eastAsia="宋体"/>
        </w:rPr>
        <w:t>s w</w:t>
      </w:r>
      <w:r w:rsidR="00131BFA">
        <w:rPr>
          <w:rFonts w:eastAsia="宋体" w:hint="eastAsia"/>
        </w:rPr>
        <w:t>as</w:t>
      </w:r>
      <w:r w:rsidR="008A32A4">
        <w:rPr>
          <w:rFonts w:eastAsia="宋体" w:hint="eastAsia"/>
        </w:rPr>
        <w:t xml:space="preserve"> </w:t>
      </w:r>
      <w:r w:rsidR="004021F5">
        <w:rPr>
          <w:rFonts w:eastAsia="宋体"/>
        </w:rPr>
        <w:t xml:space="preserve">given </w:t>
      </w:r>
      <w:r w:rsidR="00676B94">
        <w:rPr>
          <w:rFonts w:eastAsia="宋体" w:hint="eastAsia"/>
        </w:rPr>
        <w:t xml:space="preserve">in our </w:t>
      </w:r>
      <w:r w:rsidR="00676B94" w:rsidRPr="00F262AA">
        <w:rPr>
          <w:rFonts w:eastAsia="宋体"/>
        </w:rPr>
        <w:t>discussion paper</w:t>
      </w:r>
      <w:r w:rsidR="00676B94">
        <w:rPr>
          <w:rFonts w:eastAsia="宋体" w:hint="eastAsia"/>
        </w:rPr>
        <w:t xml:space="preserve"> [</w:t>
      </w:r>
      <w:r w:rsidR="00D57D30" w:rsidRPr="00D57D30">
        <w:rPr>
          <w:rFonts w:eastAsia="宋体"/>
          <w:bCs/>
        </w:rPr>
        <w:t>6</w:t>
      </w:r>
      <w:r w:rsidR="00676B94">
        <w:rPr>
          <w:rFonts w:eastAsia="宋体" w:hint="eastAsia"/>
        </w:rPr>
        <w:t>]</w:t>
      </w:r>
      <w:r w:rsidR="005B0A3F">
        <w:rPr>
          <w:rFonts w:eastAsia="宋体" w:hint="eastAsia"/>
        </w:rPr>
        <w:t xml:space="preserve"> </w:t>
      </w:r>
      <w:r w:rsidR="0042398E">
        <w:rPr>
          <w:rFonts w:eastAsia="宋体" w:hint="eastAsia"/>
        </w:rPr>
        <w:t>[7]</w:t>
      </w:r>
      <w:r w:rsidR="00676B94">
        <w:rPr>
          <w:rFonts w:eastAsia="宋体" w:hint="eastAsia"/>
        </w:rPr>
        <w:t>.</w:t>
      </w:r>
      <w:r w:rsidR="004021F5">
        <w:rPr>
          <w:rFonts w:eastAsia="宋体"/>
        </w:rPr>
        <w:t xml:space="preserve"> </w:t>
      </w:r>
      <w:r w:rsidR="00676B94">
        <w:rPr>
          <w:rFonts w:eastAsia="宋体" w:hint="eastAsia"/>
        </w:rPr>
        <w:t>S</w:t>
      </w:r>
      <w:r w:rsidR="00BD167F">
        <w:rPr>
          <w:rFonts w:eastAsia="宋体" w:hint="eastAsia"/>
        </w:rPr>
        <w:t xml:space="preserve">ome key </w:t>
      </w:r>
      <w:r w:rsidR="004021F5">
        <w:rPr>
          <w:rFonts w:eastAsia="宋体"/>
        </w:rPr>
        <w:t xml:space="preserve">potential challenges in NR design brought by </w:t>
      </w:r>
      <w:r w:rsidR="008B6E39" w:rsidRPr="007C657B">
        <w:rPr>
          <w:rFonts w:eastAsia="宋体"/>
        </w:rPr>
        <w:t>NR-based</w:t>
      </w:r>
      <w:r w:rsidR="008B6E39">
        <w:rPr>
          <w:rFonts w:eastAsia="宋体"/>
        </w:rPr>
        <w:t xml:space="preserve"> </w:t>
      </w:r>
      <w:r w:rsidR="004021F5">
        <w:rPr>
          <w:rFonts w:eastAsia="宋体"/>
        </w:rPr>
        <w:t>high-speed-train scenario are listed as follows:</w:t>
      </w:r>
    </w:p>
    <w:p w:rsidR="00E05384" w:rsidRDefault="007212B0" w:rsidP="00E05384">
      <w:pPr>
        <w:numPr>
          <w:ilvl w:val="0"/>
          <w:numId w:val="31"/>
        </w:numPr>
        <w:overflowPunct w:val="0"/>
        <w:autoSpaceDE w:val="0"/>
        <w:autoSpaceDN w:val="0"/>
        <w:adjustRightInd w:val="0"/>
        <w:spacing w:after="180" w:line="240" w:lineRule="auto"/>
        <w:textAlignment w:val="baseline"/>
        <w:rPr>
          <w:rFonts w:eastAsia="宋体"/>
        </w:rPr>
      </w:pPr>
      <w:r w:rsidRPr="007212B0">
        <w:rPr>
          <w:rFonts w:eastAsia="宋体"/>
        </w:rPr>
        <w:t>Some physical</w:t>
      </w:r>
      <w:r>
        <w:rPr>
          <w:rFonts w:eastAsia="宋体" w:hint="eastAsia"/>
        </w:rPr>
        <w:t xml:space="preserve"> layer</w:t>
      </w:r>
      <w:r w:rsidRPr="007212B0">
        <w:rPr>
          <w:rFonts w:eastAsia="宋体"/>
        </w:rPr>
        <w:t xml:space="preserve"> concepts</w:t>
      </w:r>
      <w:r w:rsidR="009824F2">
        <w:rPr>
          <w:rFonts w:eastAsia="宋体" w:hint="eastAsia"/>
        </w:rPr>
        <w:t>,</w:t>
      </w:r>
      <w:r w:rsidR="00E05384">
        <w:rPr>
          <w:rFonts w:eastAsia="宋体"/>
        </w:rPr>
        <w:t xml:space="preserve"> </w:t>
      </w:r>
      <w:r w:rsidR="009824F2">
        <w:rPr>
          <w:rFonts w:eastAsia="宋体" w:hint="eastAsia"/>
        </w:rPr>
        <w:t>e.g.</w:t>
      </w:r>
    </w:p>
    <w:p w:rsidR="00D57D30" w:rsidRDefault="00E05384"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subcarrier spacing</w:t>
      </w:r>
    </w:p>
    <w:p w:rsidR="00D57D30" w:rsidRDefault="00E05384"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hint="eastAsia"/>
        </w:rPr>
        <w:t xml:space="preserve"> </w:t>
      </w:r>
      <w:r w:rsidRPr="00F262AA">
        <w:rPr>
          <w:rFonts w:eastAsia="宋体"/>
        </w:rPr>
        <w:t>CP length</w:t>
      </w:r>
    </w:p>
    <w:p w:rsidR="00D57D30" w:rsidRDefault="00E05384"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hint="eastAsia"/>
        </w:rPr>
        <w:t>RS</w:t>
      </w:r>
      <w:r w:rsidR="0005051D">
        <w:rPr>
          <w:rFonts w:eastAsia="宋体" w:hint="eastAsia"/>
        </w:rPr>
        <w:t xml:space="preserve"> design</w:t>
      </w:r>
      <w:r w:rsidR="00472E7D">
        <w:rPr>
          <w:rFonts w:eastAsia="宋体" w:hint="eastAsia"/>
        </w:rPr>
        <w:t>, e.g. DMRS, CSI-RS, SRS, etc.</w:t>
      </w:r>
    </w:p>
    <w:p w:rsidR="00D57D30" w:rsidRDefault="003563FC"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hint="eastAsia"/>
        </w:rPr>
        <w:t xml:space="preserve">CSI </w:t>
      </w:r>
      <w:r w:rsidR="0041594C">
        <w:rPr>
          <w:rFonts w:eastAsia="宋体" w:hint="eastAsia"/>
        </w:rPr>
        <w:t>m</w:t>
      </w:r>
      <w:r w:rsidR="0083147C">
        <w:rPr>
          <w:rFonts w:eastAsia="宋体" w:hint="eastAsia"/>
        </w:rPr>
        <w:t>easurement and feedback</w:t>
      </w:r>
    </w:p>
    <w:p w:rsidR="00D57D30" w:rsidRDefault="006479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hint="eastAsia"/>
        </w:rPr>
        <w:t>Scheduling and HARQ</w:t>
      </w:r>
    </w:p>
    <w:p w:rsidR="00D57D30" w:rsidRDefault="0083147C"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hint="eastAsia"/>
        </w:rPr>
        <w:t>etc.</w:t>
      </w:r>
    </w:p>
    <w:p w:rsidR="00191C70" w:rsidRDefault="00191C70" w:rsidP="004021F5">
      <w:pPr>
        <w:numPr>
          <w:ilvl w:val="0"/>
          <w:numId w:val="31"/>
        </w:numPr>
        <w:overflowPunct w:val="0"/>
        <w:autoSpaceDE w:val="0"/>
        <w:autoSpaceDN w:val="0"/>
        <w:adjustRightInd w:val="0"/>
        <w:spacing w:after="180" w:line="240" w:lineRule="auto"/>
        <w:textAlignment w:val="baseline"/>
        <w:rPr>
          <w:rFonts w:eastAsia="宋体"/>
        </w:rPr>
      </w:pPr>
      <w:r w:rsidRPr="007212B0">
        <w:rPr>
          <w:rFonts w:eastAsia="宋体"/>
        </w:rPr>
        <w:t xml:space="preserve">Some </w:t>
      </w:r>
      <w:r w:rsidR="00B91DA2">
        <w:rPr>
          <w:rFonts w:eastAsia="宋体" w:hint="eastAsia"/>
        </w:rPr>
        <w:t>high</w:t>
      </w:r>
      <w:r>
        <w:rPr>
          <w:rFonts w:eastAsia="宋体" w:hint="eastAsia"/>
        </w:rPr>
        <w:t xml:space="preserve"> layer</w:t>
      </w:r>
      <w:r w:rsidRPr="007212B0">
        <w:rPr>
          <w:rFonts w:eastAsia="宋体"/>
        </w:rPr>
        <w:t xml:space="preserve"> concepts</w:t>
      </w:r>
      <w:r w:rsidR="004F2997">
        <w:rPr>
          <w:rFonts w:eastAsia="宋体" w:hint="eastAsia"/>
        </w:rPr>
        <w:t>, e.g.</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Increased HOF (Handover Failure) rate for CONNECTED UE</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Increased paging loss rate for IDLE/INACTIVE UE</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sidRPr="000D3FB6">
        <w:rPr>
          <w:rFonts w:eastAsia="宋体"/>
        </w:rPr>
        <w:t>Increased call setup time due to HOF/paging loss</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 xml:space="preserve">Sudden </w:t>
      </w:r>
      <w:proofErr w:type="spellStart"/>
      <w:r>
        <w:rPr>
          <w:rFonts w:eastAsia="宋体"/>
        </w:rPr>
        <w:t>signalling</w:t>
      </w:r>
      <w:proofErr w:type="spellEnd"/>
      <w:r>
        <w:rPr>
          <w:rFonts w:eastAsia="宋体"/>
        </w:rPr>
        <w:t xml:space="preserve"> flushing due to mobility events</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Increased UE power consumption due to mobility events</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Decreased UE throughput due to mobility events</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Pr>
          <w:rFonts w:eastAsia="宋体"/>
        </w:rPr>
        <w:t>Increased packet loss due to mobility events</w:t>
      </w:r>
    </w:p>
    <w:p w:rsidR="00D57D30" w:rsidRDefault="004021F5" w:rsidP="00D57D30">
      <w:pPr>
        <w:numPr>
          <w:ilvl w:val="1"/>
          <w:numId w:val="31"/>
        </w:numPr>
        <w:overflowPunct w:val="0"/>
        <w:autoSpaceDE w:val="0"/>
        <w:autoSpaceDN w:val="0"/>
        <w:adjustRightInd w:val="0"/>
        <w:spacing w:after="180" w:line="240" w:lineRule="auto"/>
        <w:textAlignment w:val="baseline"/>
        <w:rPr>
          <w:rFonts w:eastAsia="宋体"/>
        </w:rPr>
      </w:pPr>
      <w:r w:rsidRPr="005A0F54">
        <w:rPr>
          <w:rFonts w:eastAsia="宋体"/>
        </w:rPr>
        <w:t xml:space="preserve">Increased </w:t>
      </w:r>
      <w:proofErr w:type="spellStart"/>
      <w:r w:rsidRPr="005A0F54">
        <w:rPr>
          <w:rFonts w:eastAsia="宋体"/>
        </w:rPr>
        <w:t>signalling</w:t>
      </w:r>
      <w:proofErr w:type="spellEnd"/>
      <w:r w:rsidRPr="005A0F54">
        <w:rPr>
          <w:rFonts w:eastAsia="宋体"/>
        </w:rPr>
        <w:t xml:space="preserve"> overhead due to group mobility</w:t>
      </w:r>
    </w:p>
    <w:p w:rsidR="004021F5" w:rsidRDefault="004021F5" w:rsidP="004021F5">
      <w:pPr>
        <w:rPr>
          <w:rFonts w:eastAsia="宋体"/>
        </w:rPr>
      </w:pPr>
      <w:r>
        <w:rPr>
          <w:rFonts w:eastAsia="宋体"/>
        </w:rPr>
        <w:t xml:space="preserve">Considering the potential challenges given above, the NR design should be forward compatible while introducing enhancements for </w:t>
      </w:r>
      <w:r w:rsidR="008B6E39" w:rsidRPr="007C657B">
        <w:rPr>
          <w:rFonts w:eastAsia="宋体"/>
        </w:rPr>
        <w:t>NR-based</w:t>
      </w:r>
      <w:r w:rsidR="008B6E39">
        <w:rPr>
          <w:rFonts w:eastAsia="宋体"/>
        </w:rPr>
        <w:t xml:space="preserve"> h</w:t>
      </w:r>
      <w:r>
        <w:rPr>
          <w:rFonts w:eastAsia="宋体"/>
        </w:rPr>
        <w:t>igh-speed-trains.</w:t>
      </w:r>
    </w:p>
    <w:p w:rsidR="004021F5" w:rsidRPr="008B7334" w:rsidRDefault="00B23D5A" w:rsidP="004021F5">
      <w:pPr>
        <w:rPr>
          <w:rFonts w:eastAsia="宋体"/>
          <w:b/>
        </w:rPr>
      </w:pPr>
      <w:r>
        <w:rPr>
          <w:rFonts w:eastAsia="宋体"/>
          <w:b/>
        </w:rPr>
        <w:t xml:space="preserve">Observation </w:t>
      </w:r>
      <w:r>
        <w:rPr>
          <w:rFonts w:eastAsia="宋体" w:hint="eastAsia"/>
          <w:b/>
        </w:rPr>
        <w:t>4</w:t>
      </w:r>
      <w:r w:rsidR="004021F5" w:rsidRPr="008B7334">
        <w:rPr>
          <w:rFonts w:eastAsia="宋体"/>
          <w:b/>
        </w:rPr>
        <w:t xml:space="preserve">: The NR design should be forward compatible while introducing functionalities to </w:t>
      </w:r>
      <w:proofErr w:type="spellStart"/>
      <w:r w:rsidR="004021F5">
        <w:rPr>
          <w:rFonts w:eastAsia="宋体"/>
          <w:b/>
        </w:rPr>
        <w:t>fulfil</w:t>
      </w:r>
      <w:proofErr w:type="spellEnd"/>
      <w:r w:rsidR="004021F5" w:rsidRPr="008B7334">
        <w:rPr>
          <w:rFonts w:eastAsia="宋体"/>
          <w:b/>
        </w:rPr>
        <w:t xml:space="preserve"> the requirements of </w:t>
      </w:r>
      <w:r w:rsidR="008B6E39" w:rsidRPr="007C657B">
        <w:rPr>
          <w:rFonts w:eastAsia="宋体"/>
          <w:b/>
        </w:rPr>
        <w:t>NR-based</w:t>
      </w:r>
      <w:r w:rsidR="008B6E39">
        <w:rPr>
          <w:rFonts w:eastAsia="宋体"/>
          <w:b/>
        </w:rPr>
        <w:t xml:space="preserve"> </w:t>
      </w:r>
      <w:r w:rsidR="004021F5" w:rsidRPr="008B7334">
        <w:rPr>
          <w:rFonts w:eastAsia="宋体"/>
          <w:b/>
        </w:rPr>
        <w:t>high-speed-train</w:t>
      </w:r>
      <w:r w:rsidR="004021F5">
        <w:rPr>
          <w:rFonts w:eastAsia="宋体"/>
          <w:b/>
        </w:rPr>
        <w:t xml:space="preserve"> including critical train communication</w:t>
      </w:r>
      <w:r w:rsidR="004021F5" w:rsidRPr="008B7334">
        <w:rPr>
          <w:rFonts w:eastAsia="宋体"/>
          <w:b/>
        </w:rPr>
        <w:t>.</w:t>
      </w:r>
    </w:p>
    <w:p w:rsidR="00D31624" w:rsidRPr="00C96F99" w:rsidRDefault="00D31624" w:rsidP="007936F6">
      <w:pPr>
        <w:rPr>
          <w:rFonts w:eastAsia="宋体"/>
          <w:b/>
        </w:rPr>
      </w:pPr>
    </w:p>
    <w:p w:rsidR="003430E0" w:rsidRPr="003430E0" w:rsidRDefault="003430E0" w:rsidP="003430E0">
      <w:pPr>
        <w:pStyle w:val="1"/>
        <w:tabs>
          <w:tab w:val="clear" w:pos="504"/>
        </w:tabs>
        <w:ind w:left="450" w:hanging="450"/>
        <w:rPr>
          <w:lang w:eastAsia="ja-JP"/>
        </w:rPr>
      </w:pPr>
      <w:r w:rsidRPr="003430E0">
        <w:rPr>
          <w:rFonts w:ascii="Times New Roman" w:eastAsia="MS Mincho" w:hAnsi="Times New Roman" w:cs="Times New Roman"/>
          <w:lang w:eastAsia="ja-JP"/>
        </w:rPr>
        <w:lastRenderedPageBreak/>
        <w:t>Proposal</w:t>
      </w:r>
    </w:p>
    <w:p w:rsidR="008C3D3D" w:rsidRPr="00EE3CD5" w:rsidRDefault="000C4AB2" w:rsidP="005D28A7">
      <w:pPr>
        <w:pStyle w:val="Body"/>
        <w:spacing w:after="0"/>
        <w:ind w:left="0"/>
        <w:rPr>
          <w:rFonts w:ascii="Times New Roman" w:eastAsia="MS Mincho" w:hAnsi="Times New Roman" w:cs="Times New Roman"/>
          <w:lang w:eastAsia="ja-JP"/>
        </w:rPr>
      </w:pPr>
      <w:r>
        <w:rPr>
          <w:rFonts w:ascii="Times New Roman" w:eastAsia="MS Mincho" w:hAnsi="Times New Roman" w:cs="Times New Roman"/>
          <w:lang w:eastAsia="ja-JP"/>
        </w:rPr>
        <w:t xml:space="preserve">In order to ensure the forward </w:t>
      </w:r>
      <w:r w:rsidR="00382F71" w:rsidRPr="00C77E1D">
        <w:rPr>
          <w:rFonts w:ascii="Times New Roman" w:eastAsia="MS Mincho" w:hAnsi="Times New Roman" w:cs="Times New Roman"/>
          <w:lang w:eastAsia="ja-JP"/>
        </w:rPr>
        <w:t>compatibility</w:t>
      </w:r>
      <w:r w:rsidR="005A1D48">
        <w:rPr>
          <w:rFonts w:ascii="Times New Roman" w:eastAsia="MS Mincho" w:hAnsi="Times New Roman" w:cs="Times New Roman"/>
          <w:lang w:eastAsia="ja-JP"/>
        </w:rPr>
        <w:t xml:space="preserve"> of FRMCS</w:t>
      </w:r>
      <w:r w:rsidR="00531ED6">
        <w:rPr>
          <w:rFonts w:ascii="Times New Roman" w:eastAsia="MS Mincho" w:hAnsi="Times New Roman" w:cs="Times New Roman"/>
          <w:lang w:eastAsia="ja-JP"/>
        </w:rPr>
        <w:t xml:space="preserve"> in NR</w:t>
      </w:r>
      <w:r w:rsidR="008C3D3D">
        <w:rPr>
          <w:rFonts w:ascii="Times New Roman" w:eastAsia="MS Mincho" w:hAnsi="Times New Roman" w:cs="Times New Roman"/>
          <w:lang w:eastAsia="ja-JP"/>
        </w:rPr>
        <w:t xml:space="preserve">, we consider that the basic NR design shall ensure that </w:t>
      </w:r>
      <w:r w:rsidR="0052313C">
        <w:rPr>
          <w:rFonts w:ascii="Times New Roman" w:eastAsia="MS Mincho" w:hAnsi="Times New Roman" w:cs="Times New Roman"/>
          <w:lang w:eastAsia="ja-JP"/>
        </w:rPr>
        <w:t xml:space="preserve">the </w:t>
      </w:r>
      <w:bookmarkStart w:id="1" w:name="_GoBack"/>
      <w:bookmarkEnd w:id="1"/>
      <w:r w:rsidR="008C3D3D" w:rsidRPr="00C77E1D">
        <w:rPr>
          <w:rFonts w:ascii="Times New Roman" w:eastAsia="MS Mincho" w:hAnsi="Times New Roman" w:cs="Times New Roman"/>
          <w:lang w:eastAsia="ja-JP"/>
        </w:rPr>
        <w:t xml:space="preserve">features to support </w:t>
      </w:r>
      <w:r w:rsidR="00680CC6">
        <w:rPr>
          <w:rFonts w:ascii="Times New Roman" w:eastAsia="MS Mincho" w:hAnsi="Times New Roman" w:cs="Times New Roman"/>
          <w:lang w:eastAsia="ja-JP"/>
        </w:rPr>
        <w:t>the critical train communication</w:t>
      </w:r>
      <w:r w:rsidR="008C3D3D" w:rsidRPr="00EE3CD5">
        <w:rPr>
          <w:rFonts w:ascii="Times New Roman" w:eastAsia="MS Mincho" w:hAnsi="Times New Roman" w:cs="Times New Roman"/>
          <w:lang w:eastAsia="ja-JP"/>
        </w:rPr>
        <w:t xml:space="preserve"> can be added later</w:t>
      </w:r>
      <w:r w:rsidR="008C3D3D">
        <w:rPr>
          <w:rFonts w:ascii="Times New Roman" w:eastAsia="MS Mincho" w:hAnsi="Times New Roman" w:cs="Times New Roman"/>
          <w:lang w:eastAsia="ja-JP"/>
        </w:rPr>
        <w:t xml:space="preserve"> and</w:t>
      </w:r>
      <w:r w:rsidR="008C3D3D" w:rsidRPr="00EE3CD5">
        <w:rPr>
          <w:rFonts w:ascii="Times New Roman" w:eastAsia="MS Mincho" w:hAnsi="Times New Roman" w:cs="Times New Roman"/>
          <w:lang w:eastAsia="ja-JP"/>
        </w:rPr>
        <w:t xml:space="preserve"> </w:t>
      </w:r>
      <w:r w:rsidR="008C3D3D">
        <w:rPr>
          <w:rFonts w:ascii="Times New Roman" w:eastAsia="MS Mincho" w:hAnsi="Times New Roman" w:cs="Times New Roman"/>
          <w:lang w:eastAsia="ja-JP"/>
        </w:rPr>
        <w:t xml:space="preserve">be operated in </w:t>
      </w:r>
      <w:r w:rsidR="008C3D3D" w:rsidRPr="00EE3CD5">
        <w:rPr>
          <w:rFonts w:ascii="Times New Roman" w:eastAsia="MS Mincho" w:hAnsi="Times New Roman" w:cs="Times New Roman"/>
          <w:lang w:eastAsia="ja-JP"/>
        </w:rPr>
        <w:t>an efficient manner.</w:t>
      </w:r>
    </w:p>
    <w:p w:rsidR="002F1BA8" w:rsidRPr="0089608B" w:rsidRDefault="005E1F08" w:rsidP="006E11F6">
      <w:pPr>
        <w:pStyle w:val="Body"/>
        <w:ind w:left="0"/>
        <w:rPr>
          <w:rFonts w:ascii="Times New Roman" w:eastAsia="MS Mincho" w:hAnsi="Times New Roman" w:cs="Times New Roman"/>
          <w:lang w:eastAsia="ja-JP"/>
        </w:rPr>
      </w:pPr>
      <w:r w:rsidRPr="008B7334">
        <w:rPr>
          <w:rFonts w:eastAsia="宋体"/>
          <w:b/>
        </w:rPr>
        <w:t xml:space="preserve">Proposal 1: </w:t>
      </w:r>
      <w:r w:rsidR="006E11F6" w:rsidRPr="006E11F6">
        <w:rPr>
          <w:rFonts w:ascii="Times New Roman" w:eastAsia="MS Mincho" w:hAnsi="Times New Roman" w:cs="Times New Roman"/>
          <w:b/>
          <w:lang w:eastAsia="ja-JP"/>
        </w:rPr>
        <w:t xml:space="preserve">The basic NR design should be forward compatible while introducing functionalities to </w:t>
      </w:r>
      <w:proofErr w:type="spellStart"/>
      <w:r w:rsidR="006E11F6" w:rsidRPr="006E11F6">
        <w:rPr>
          <w:rFonts w:ascii="Times New Roman" w:eastAsia="MS Mincho" w:hAnsi="Times New Roman" w:cs="Times New Roman"/>
          <w:b/>
          <w:lang w:eastAsia="ja-JP"/>
        </w:rPr>
        <w:t>fulfil</w:t>
      </w:r>
      <w:proofErr w:type="spellEnd"/>
      <w:r w:rsidR="006E11F6" w:rsidRPr="006E11F6">
        <w:rPr>
          <w:rFonts w:ascii="Times New Roman" w:eastAsia="MS Mincho" w:hAnsi="Times New Roman" w:cs="Times New Roman"/>
          <w:b/>
          <w:lang w:eastAsia="ja-JP"/>
        </w:rPr>
        <w:t xml:space="preserve"> the requirements of </w:t>
      </w:r>
      <w:r w:rsidR="008B6E39" w:rsidRPr="007C657B">
        <w:rPr>
          <w:rFonts w:ascii="Times New Roman" w:eastAsia="MS Mincho" w:hAnsi="Times New Roman" w:cs="Times New Roman"/>
          <w:b/>
          <w:lang w:eastAsia="ja-JP"/>
        </w:rPr>
        <w:t>NR-based</w:t>
      </w:r>
      <w:r w:rsidR="008B6E39">
        <w:rPr>
          <w:rFonts w:ascii="Times New Roman" w:eastAsia="MS Mincho" w:hAnsi="Times New Roman" w:cs="Times New Roman"/>
          <w:b/>
          <w:lang w:eastAsia="ja-JP"/>
        </w:rPr>
        <w:t xml:space="preserve"> </w:t>
      </w:r>
      <w:r w:rsidR="006E11F6" w:rsidRPr="006E11F6">
        <w:rPr>
          <w:rFonts w:ascii="Times New Roman" w:eastAsia="MS Mincho" w:hAnsi="Times New Roman" w:cs="Times New Roman"/>
          <w:b/>
          <w:lang w:eastAsia="ja-JP"/>
        </w:rPr>
        <w:t>critical train communication.</w:t>
      </w:r>
      <w:r w:rsidR="006E11F6" w:rsidRPr="006E11F6">
        <w:rPr>
          <w:rFonts w:ascii="Times New Roman" w:eastAsia="MS Mincho" w:hAnsi="Times New Roman" w:cs="Times New Roman"/>
          <w:lang w:eastAsia="ja-JP"/>
        </w:rPr>
        <w:t xml:space="preserve"> </w:t>
      </w:r>
    </w:p>
    <w:p w:rsidR="00973C6E" w:rsidRPr="00973C6E" w:rsidRDefault="00973C6E" w:rsidP="00771459">
      <w:pPr>
        <w:rPr>
          <w:rFonts w:ascii="Times New Roman" w:eastAsia="宋体" w:hAnsi="Times New Roman" w:cs="Times New Roman"/>
        </w:rPr>
      </w:pPr>
    </w:p>
    <w:p w:rsidR="00EC2091" w:rsidRDefault="00795AB5" w:rsidP="006F6E80">
      <w:pPr>
        <w:pStyle w:val="1"/>
        <w:tabs>
          <w:tab w:val="clear" w:pos="504"/>
        </w:tabs>
        <w:ind w:left="450" w:hanging="450"/>
        <w:rPr>
          <w:rFonts w:ascii="Times New Roman" w:eastAsia="MS Mincho" w:hAnsi="Times New Roman" w:cs="Times New Roman"/>
          <w:lang w:eastAsia="ja-JP"/>
        </w:rPr>
      </w:pPr>
      <w:r w:rsidRPr="00B57628">
        <w:rPr>
          <w:rFonts w:ascii="Times New Roman" w:eastAsia="MS Mincho" w:hAnsi="Times New Roman" w:cs="Times New Roman"/>
          <w:lang w:eastAsia="ja-JP"/>
        </w:rPr>
        <w:t>Reference</w:t>
      </w:r>
    </w:p>
    <w:p w:rsidR="00AF6522" w:rsidRPr="00EE160A" w:rsidRDefault="00AF6522" w:rsidP="00AF6522">
      <w:pPr>
        <w:rPr>
          <w:rFonts w:eastAsia="宋体"/>
        </w:rPr>
      </w:pPr>
      <w:r>
        <w:rPr>
          <w:rFonts w:eastAsia="宋体" w:hint="eastAsia"/>
        </w:rPr>
        <w:t>[</w:t>
      </w:r>
      <w:r w:rsidRPr="00DC0C81">
        <w:rPr>
          <w:rFonts w:eastAsia="宋体" w:hint="eastAsia"/>
        </w:rPr>
        <w:t>1</w:t>
      </w:r>
      <w:r w:rsidRPr="00DC0C81">
        <w:rPr>
          <w:rFonts w:eastAsia="宋体"/>
        </w:rPr>
        <w:t xml:space="preserve">] </w:t>
      </w:r>
      <w:r w:rsidRPr="00EE160A">
        <w:rPr>
          <w:rFonts w:eastAsia="宋体"/>
        </w:rPr>
        <w:t>“Future Railway Mobile Communication System: User Requirements Specification”, FRMCS Functional Working Group, 29th of March 2016.</w:t>
      </w:r>
    </w:p>
    <w:p w:rsidR="00AF6522" w:rsidRPr="00EE1B35" w:rsidRDefault="00AF6522" w:rsidP="00AF6522">
      <w:r w:rsidRPr="00EE160A">
        <w:rPr>
          <w:rFonts w:eastAsia="宋体"/>
        </w:rPr>
        <w:t xml:space="preserve">[2] </w:t>
      </w:r>
      <w:r w:rsidR="00973E83">
        <w:rPr>
          <w:rFonts w:eastAsia="宋体"/>
        </w:rPr>
        <w:t xml:space="preserve">3GPP, </w:t>
      </w:r>
      <w:r w:rsidRPr="00EE160A">
        <w:rPr>
          <w:rFonts w:eastAsia="宋体"/>
        </w:rPr>
        <w:t xml:space="preserve">S1-161588, “New Study on Future Railway Mobile Communication System”, Nokia, Huawei, Ericsson, </w:t>
      </w:r>
      <w:proofErr w:type="spellStart"/>
      <w:r w:rsidRPr="00EE160A">
        <w:rPr>
          <w:rFonts w:eastAsia="宋体"/>
        </w:rPr>
        <w:t>Kapsch</w:t>
      </w:r>
      <w:proofErr w:type="spellEnd"/>
      <w:r w:rsidRPr="00EE160A">
        <w:rPr>
          <w:rFonts w:eastAsia="宋体"/>
        </w:rPr>
        <w:t xml:space="preserve"> </w:t>
      </w:r>
      <w:proofErr w:type="spellStart"/>
      <w:r w:rsidRPr="00EE160A">
        <w:rPr>
          <w:rFonts w:eastAsia="宋体"/>
        </w:rPr>
        <w:t>CarrierCom</w:t>
      </w:r>
      <w:proofErr w:type="spellEnd"/>
      <w:r w:rsidRPr="00EE160A">
        <w:rPr>
          <w:rFonts w:eastAsia="宋体"/>
        </w:rPr>
        <w:t xml:space="preserve">, Mitsubishi Electric, </w:t>
      </w:r>
      <w:r w:rsidRPr="00EE1B35">
        <w:t>Korea Railroad Research Institute (KRRI), Qualcomm, ETRI, Fujitsu, US Department of Commerce, ZTE TRUNKING Technology Corp, Venice, Italy, 9 - 13 May 2016.</w:t>
      </w:r>
    </w:p>
    <w:p w:rsidR="00652483" w:rsidRPr="00EE1B35" w:rsidRDefault="00652483" w:rsidP="00652483">
      <w:r w:rsidRPr="00EE1B35">
        <w:t>[</w:t>
      </w:r>
      <w:r w:rsidR="002914C5" w:rsidRPr="00EE1B35">
        <w:t>3</w:t>
      </w:r>
      <w:r w:rsidRPr="00EE1B35">
        <w:t>] 3GPP TR 22.989, “</w:t>
      </w:r>
      <w:r w:rsidRPr="00A91CCE">
        <w:t>Study on Future Railway Mobile Communication System</w:t>
      </w:r>
      <w:r>
        <w:t>; Stage 1</w:t>
      </w:r>
      <w:r w:rsidRPr="00EE1B35">
        <w:t>”.</w:t>
      </w:r>
    </w:p>
    <w:p w:rsidR="00652483" w:rsidRPr="00EE1B35" w:rsidRDefault="00652483" w:rsidP="00652483">
      <w:r w:rsidRPr="00EE1B35">
        <w:t>[</w:t>
      </w:r>
      <w:r w:rsidR="002914C5" w:rsidRPr="00EE1B35">
        <w:t>4</w:t>
      </w:r>
      <w:r w:rsidRPr="00EE1B35">
        <w:t xml:space="preserve">] </w:t>
      </w:r>
      <w:r w:rsidR="00973E83">
        <w:t xml:space="preserve">3GPP, </w:t>
      </w:r>
      <w:r w:rsidRPr="00EE1B35">
        <w:t>SA1#74 meeting minutes.</w:t>
      </w:r>
    </w:p>
    <w:p w:rsidR="00C96F99" w:rsidRDefault="00C96F99" w:rsidP="00652483">
      <w:r w:rsidRPr="00EE1B35">
        <w:t>[5]</w:t>
      </w:r>
      <w:r w:rsidR="00904F5F" w:rsidRPr="00EE1B35">
        <w:t xml:space="preserve"> </w:t>
      </w:r>
      <w:r w:rsidR="00973E83">
        <w:t xml:space="preserve">3GPP, </w:t>
      </w:r>
      <w:r w:rsidR="00904F5F" w:rsidRPr="00EE1B35">
        <w:t>RP-16191</w:t>
      </w:r>
      <w:r w:rsidR="005D13C1" w:rsidRPr="00EE1B35">
        <w:t>4, “</w:t>
      </w:r>
      <w:r w:rsidR="001E3E45" w:rsidRPr="00EE1B35">
        <w:t>Outcome from prioritization discussion</w:t>
      </w:r>
      <w:r w:rsidR="001E3E45" w:rsidRPr="00EE1B35">
        <w:rPr>
          <w:rFonts w:hint="eastAsia"/>
        </w:rPr>
        <w:t xml:space="preserve"> for</w:t>
      </w:r>
      <w:r w:rsidR="001E3E45" w:rsidRPr="00EE1B35">
        <w:t xml:space="preserve"> </w:t>
      </w:r>
      <w:r w:rsidR="001E3E45" w:rsidRPr="00EE1B35">
        <w:rPr>
          <w:rFonts w:hint="eastAsia"/>
        </w:rPr>
        <w:t>New Radio Access Technology</w:t>
      </w:r>
      <w:r w:rsidR="001E3E45" w:rsidRPr="00EE1B35">
        <w:t xml:space="preserve"> SI</w:t>
      </w:r>
      <w:r w:rsidR="005D13C1" w:rsidRPr="00EE1B35">
        <w:t>”</w:t>
      </w:r>
    </w:p>
    <w:p w:rsidR="00BC16B1" w:rsidRDefault="00BC16B1" w:rsidP="00652483">
      <w:r>
        <w:rPr>
          <w:rFonts w:hint="eastAsia"/>
        </w:rPr>
        <w:t xml:space="preserve">[6] 3GPP, </w:t>
      </w:r>
      <w:r w:rsidR="00D57D30" w:rsidRPr="00D57D30">
        <w:t xml:space="preserve">R1-1612170, “Requirements on Future Railway Mobile </w:t>
      </w:r>
      <w:proofErr w:type="spellStart"/>
      <w:r w:rsidR="00D57D30" w:rsidRPr="00D57D30">
        <w:t>Communcation</w:t>
      </w:r>
      <w:proofErr w:type="spellEnd"/>
      <w:r w:rsidR="00D57D30" w:rsidRPr="00D57D30">
        <w:t>”, ZTE, China Academy of Railway Sciences (CARS), CATR, CATT</w:t>
      </w:r>
      <w:r w:rsidR="00DB4DE4">
        <w:rPr>
          <w:rFonts w:hint="eastAsia"/>
        </w:rPr>
        <w:t>.</w:t>
      </w:r>
    </w:p>
    <w:p w:rsidR="00DB4DE4" w:rsidRPr="00486906" w:rsidRDefault="00486906" w:rsidP="00652483">
      <w:r>
        <w:rPr>
          <w:rFonts w:hint="eastAsia"/>
        </w:rPr>
        <w:t xml:space="preserve">[7] 3GPP, </w:t>
      </w:r>
      <w:r w:rsidR="00D57D30" w:rsidRPr="00D57D30">
        <w:t xml:space="preserve">R2-168224, “Requirements on Future Railway Mobile </w:t>
      </w:r>
      <w:proofErr w:type="spellStart"/>
      <w:r w:rsidR="00D57D30" w:rsidRPr="00D57D30">
        <w:t>Communcation</w:t>
      </w:r>
      <w:proofErr w:type="spellEnd"/>
      <w:r w:rsidR="00D57D30" w:rsidRPr="00D57D30">
        <w:t>”, ZTE Corporation, China Academy of Railway Sciences (CARS), CATR, CMCC, China Telecom, China Unicom, CATT.</w:t>
      </w:r>
    </w:p>
    <w:p w:rsidR="00AF6522" w:rsidRPr="00AF6522" w:rsidRDefault="00AF6522" w:rsidP="00AF6522">
      <w:pPr>
        <w:pStyle w:val="Body"/>
        <w:rPr>
          <w:lang w:eastAsia="ja-JP"/>
        </w:rPr>
      </w:pPr>
    </w:p>
    <w:sectPr w:rsidR="00AF6522" w:rsidRPr="00AF6522" w:rsidSect="008D6DB5">
      <w:footerReference w:type="default" r:id="rId9"/>
      <w:pgSz w:w="12240" w:h="15840"/>
      <w:pgMar w:top="1440" w:right="1080" w:bottom="1440" w:left="108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1B7" w:rsidRDefault="004861B7" w:rsidP="00975D02">
      <w:pPr>
        <w:spacing w:after="0" w:line="240" w:lineRule="auto"/>
      </w:pPr>
      <w:r>
        <w:separator/>
      </w:r>
    </w:p>
  </w:endnote>
  <w:endnote w:type="continuationSeparator" w:id="0">
    <w:p w:rsidR="004861B7" w:rsidRDefault="004861B7"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7E9" w:rsidRDefault="007567E9" w:rsidP="0057292B">
    <w:pPr>
      <w:pStyle w:val="a8"/>
      <w:pBdr>
        <w:top w:val="single" w:sz="8" w:space="0" w:color="4F81BD" w:themeColor="accent1"/>
      </w:pBdr>
      <w:tabs>
        <w:tab w:val="clear" w:pos="4986"/>
        <w:tab w:val="clear" w:pos="9972"/>
        <w:tab w:val="center" w:pos="5040"/>
        <w:tab w:val="right" w:pos="10080"/>
      </w:tabs>
    </w:pPr>
    <w:r>
      <w:tab/>
    </w:r>
    <w:r>
      <w:tab/>
    </w:r>
    <w:r w:rsidR="00150152">
      <w:fldChar w:fldCharType="begin"/>
    </w:r>
    <w:r w:rsidR="00BE66F3">
      <w:instrText xml:space="preserve"> PAGE    \* MERGEFORMAT </w:instrText>
    </w:r>
    <w:r w:rsidR="00150152">
      <w:fldChar w:fldCharType="separate"/>
    </w:r>
    <w:r w:rsidR="0057292B">
      <w:rPr>
        <w:noProof/>
      </w:rPr>
      <w:t>4</w:t>
    </w:r>
    <w:r w:rsidR="00150152">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1B7" w:rsidRDefault="004861B7" w:rsidP="00975D02">
      <w:pPr>
        <w:spacing w:after="0" w:line="240" w:lineRule="auto"/>
      </w:pPr>
      <w:r>
        <w:separator/>
      </w:r>
    </w:p>
  </w:footnote>
  <w:footnote w:type="continuationSeparator" w:id="0">
    <w:p w:rsidR="004861B7" w:rsidRDefault="004861B7"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3">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5">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193D3B"/>
    <w:multiLevelType w:val="hybridMultilevel"/>
    <w:tmpl w:val="9EE64760"/>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8">
    <w:nsid w:val="29892024"/>
    <w:multiLevelType w:val="multilevel"/>
    <w:tmpl w:val="1706B4A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504"/>
        </w:tabs>
        <w:ind w:left="504" w:hanging="504"/>
      </w:pPr>
      <w:rPr>
        <w:rFonts w:hint="default"/>
      </w:rPr>
    </w:lvl>
    <w:lvl w:ilvl="2">
      <w:start w:val="1"/>
      <w:numFmt w:val="decimal"/>
      <w:pStyle w:val="3"/>
      <w:lvlText w:val="%1.%2.%3"/>
      <w:lvlJc w:val="left"/>
      <w:pPr>
        <w:tabs>
          <w:tab w:val="num" w:pos="504"/>
        </w:tabs>
        <w:ind w:left="504" w:hanging="504"/>
      </w:pPr>
      <w:rPr>
        <w:rFonts w:hint="default"/>
      </w:rPr>
    </w:lvl>
    <w:lvl w:ilvl="3">
      <w:start w:val="1"/>
      <w:numFmt w:val="decimal"/>
      <w:pStyle w:val="4"/>
      <w:lvlText w:val="%1.%2.%3.%4"/>
      <w:lvlJc w:val="left"/>
      <w:pPr>
        <w:tabs>
          <w:tab w:val="num" w:pos="504"/>
        </w:tabs>
        <w:ind w:left="504" w:hanging="504"/>
      </w:pPr>
      <w:rPr>
        <w:rFonts w:hint="default"/>
      </w:rPr>
    </w:lvl>
    <w:lvl w:ilvl="4">
      <w:start w:val="1"/>
      <w:numFmt w:val="decimal"/>
      <w:pStyle w:val="5"/>
      <w:lvlText w:val="%1.%2.%3.%4.%5"/>
      <w:lvlJc w:val="left"/>
      <w:pPr>
        <w:tabs>
          <w:tab w:val="num" w:pos="504"/>
        </w:tabs>
        <w:ind w:left="504" w:hanging="504"/>
      </w:pPr>
      <w:rPr>
        <w:rFonts w:hint="default"/>
      </w:rPr>
    </w:lvl>
    <w:lvl w:ilvl="5">
      <w:start w:val="1"/>
      <w:numFmt w:val="decimal"/>
      <w:pStyle w:val="6"/>
      <w:lvlText w:val="%1.%2.%3.%4.%5.%6"/>
      <w:lvlJc w:val="left"/>
      <w:pPr>
        <w:tabs>
          <w:tab w:val="num" w:pos="504"/>
        </w:tabs>
        <w:ind w:left="504" w:hanging="504"/>
      </w:pPr>
      <w:rPr>
        <w:rFonts w:hint="default"/>
      </w:rPr>
    </w:lvl>
    <w:lvl w:ilvl="6">
      <w:start w:val="1"/>
      <w:numFmt w:val="decimal"/>
      <w:pStyle w:val="7"/>
      <w:lvlText w:val="%1.%2.%3.%4.%5.%6.%7"/>
      <w:lvlJc w:val="left"/>
      <w:pPr>
        <w:tabs>
          <w:tab w:val="num" w:pos="504"/>
        </w:tabs>
        <w:ind w:left="504" w:hanging="504"/>
      </w:pPr>
      <w:rPr>
        <w:rFonts w:hint="default"/>
      </w:rPr>
    </w:lvl>
    <w:lvl w:ilvl="7">
      <w:start w:val="1"/>
      <w:numFmt w:val="decimal"/>
      <w:pStyle w:val="8"/>
      <w:lvlText w:val="%1.%2.%3.%4.%5.%6.%7.%8"/>
      <w:lvlJc w:val="left"/>
      <w:pPr>
        <w:tabs>
          <w:tab w:val="num" w:pos="504"/>
        </w:tabs>
        <w:ind w:left="504" w:hanging="504"/>
      </w:pPr>
      <w:rPr>
        <w:rFonts w:hint="default"/>
      </w:rPr>
    </w:lvl>
    <w:lvl w:ilvl="8">
      <w:start w:val="1"/>
      <w:numFmt w:val="decimal"/>
      <w:pStyle w:val="9"/>
      <w:lvlText w:val="%1.%2.%3.%4.%5.%6.%7.%8.%9"/>
      <w:lvlJc w:val="left"/>
      <w:pPr>
        <w:tabs>
          <w:tab w:val="num" w:pos="504"/>
        </w:tabs>
        <w:ind w:left="504" w:hanging="504"/>
      </w:pPr>
      <w:rPr>
        <w:rFonts w:hint="default"/>
      </w:rPr>
    </w:lvl>
  </w:abstractNum>
  <w:abstractNum w:abstractNumId="9">
    <w:nsid w:val="2BEC3B57"/>
    <w:multiLevelType w:val="hybridMultilevel"/>
    <w:tmpl w:val="A1280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EB24DA"/>
    <w:multiLevelType w:val="hybridMultilevel"/>
    <w:tmpl w:val="1292B0AE"/>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
    <w:nsid w:val="37015FE2"/>
    <w:multiLevelType w:val="hybridMultilevel"/>
    <w:tmpl w:val="844CD6A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4">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6">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5C03067"/>
    <w:multiLevelType w:val="hybridMultilevel"/>
    <w:tmpl w:val="57A4AD2E"/>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0">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A1423C6"/>
    <w:multiLevelType w:val="hybridMultilevel"/>
    <w:tmpl w:val="58504E0E"/>
    <w:lvl w:ilvl="0" w:tplc="E56ABC84">
      <w:start w:val="1"/>
      <w:numFmt w:val="bullet"/>
      <w:lvlText w:val="•"/>
      <w:lvlJc w:val="left"/>
      <w:pPr>
        <w:tabs>
          <w:tab w:val="num" w:pos="720"/>
        </w:tabs>
        <w:ind w:left="720" w:hanging="360"/>
      </w:pPr>
      <w:rPr>
        <w:rFonts w:ascii="Arial" w:hAnsi="Arial" w:hint="default"/>
      </w:rPr>
    </w:lvl>
    <w:lvl w:ilvl="1" w:tplc="B32EA2FC" w:tentative="1">
      <w:start w:val="1"/>
      <w:numFmt w:val="bullet"/>
      <w:lvlText w:val="•"/>
      <w:lvlJc w:val="left"/>
      <w:pPr>
        <w:tabs>
          <w:tab w:val="num" w:pos="1440"/>
        </w:tabs>
        <w:ind w:left="1440" w:hanging="360"/>
      </w:pPr>
      <w:rPr>
        <w:rFonts w:ascii="Arial" w:hAnsi="Arial" w:hint="default"/>
      </w:rPr>
    </w:lvl>
    <w:lvl w:ilvl="2" w:tplc="30C8EE3E" w:tentative="1">
      <w:start w:val="1"/>
      <w:numFmt w:val="bullet"/>
      <w:lvlText w:val="•"/>
      <w:lvlJc w:val="left"/>
      <w:pPr>
        <w:tabs>
          <w:tab w:val="num" w:pos="2160"/>
        </w:tabs>
        <w:ind w:left="2160" w:hanging="360"/>
      </w:pPr>
      <w:rPr>
        <w:rFonts w:ascii="Arial" w:hAnsi="Arial" w:hint="default"/>
      </w:rPr>
    </w:lvl>
    <w:lvl w:ilvl="3" w:tplc="6884F7DE" w:tentative="1">
      <w:start w:val="1"/>
      <w:numFmt w:val="bullet"/>
      <w:lvlText w:val="•"/>
      <w:lvlJc w:val="left"/>
      <w:pPr>
        <w:tabs>
          <w:tab w:val="num" w:pos="2880"/>
        </w:tabs>
        <w:ind w:left="2880" w:hanging="360"/>
      </w:pPr>
      <w:rPr>
        <w:rFonts w:ascii="Arial" w:hAnsi="Arial" w:hint="default"/>
      </w:rPr>
    </w:lvl>
    <w:lvl w:ilvl="4" w:tplc="CA06BE0A" w:tentative="1">
      <w:start w:val="1"/>
      <w:numFmt w:val="bullet"/>
      <w:lvlText w:val="•"/>
      <w:lvlJc w:val="left"/>
      <w:pPr>
        <w:tabs>
          <w:tab w:val="num" w:pos="3600"/>
        </w:tabs>
        <w:ind w:left="3600" w:hanging="360"/>
      </w:pPr>
      <w:rPr>
        <w:rFonts w:ascii="Arial" w:hAnsi="Arial" w:hint="default"/>
      </w:rPr>
    </w:lvl>
    <w:lvl w:ilvl="5" w:tplc="39782E8C" w:tentative="1">
      <w:start w:val="1"/>
      <w:numFmt w:val="bullet"/>
      <w:lvlText w:val="•"/>
      <w:lvlJc w:val="left"/>
      <w:pPr>
        <w:tabs>
          <w:tab w:val="num" w:pos="4320"/>
        </w:tabs>
        <w:ind w:left="4320" w:hanging="360"/>
      </w:pPr>
      <w:rPr>
        <w:rFonts w:ascii="Arial" w:hAnsi="Arial" w:hint="default"/>
      </w:rPr>
    </w:lvl>
    <w:lvl w:ilvl="6" w:tplc="09B4A2B2" w:tentative="1">
      <w:start w:val="1"/>
      <w:numFmt w:val="bullet"/>
      <w:lvlText w:val="•"/>
      <w:lvlJc w:val="left"/>
      <w:pPr>
        <w:tabs>
          <w:tab w:val="num" w:pos="5040"/>
        </w:tabs>
        <w:ind w:left="5040" w:hanging="360"/>
      </w:pPr>
      <w:rPr>
        <w:rFonts w:ascii="Arial" w:hAnsi="Arial" w:hint="default"/>
      </w:rPr>
    </w:lvl>
    <w:lvl w:ilvl="7" w:tplc="2BCA6D42" w:tentative="1">
      <w:start w:val="1"/>
      <w:numFmt w:val="bullet"/>
      <w:lvlText w:val="•"/>
      <w:lvlJc w:val="left"/>
      <w:pPr>
        <w:tabs>
          <w:tab w:val="num" w:pos="5760"/>
        </w:tabs>
        <w:ind w:left="5760" w:hanging="360"/>
      </w:pPr>
      <w:rPr>
        <w:rFonts w:ascii="Arial" w:hAnsi="Arial" w:hint="default"/>
      </w:rPr>
    </w:lvl>
    <w:lvl w:ilvl="8" w:tplc="ED18656E" w:tentative="1">
      <w:start w:val="1"/>
      <w:numFmt w:val="bullet"/>
      <w:lvlText w:val="•"/>
      <w:lvlJc w:val="left"/>
      <w:pPr>
        <w:tabs>
          <w:tab w:val="num" w:pos="6480"/>
        </w:tabs>
        <w:ind w:left="6480" w:hanging="360"/>
      </w:pPr>
      <w:rPr>
        <w:rFonts w:ascii="Arial" w:hAnsi="Arial" w:hint="default"/>
      </w:rPr>
    </w:lvl>
  </w:abstractNum>
  <w:abstractNum w:abstractNumId="25">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num>
  <w:num w:numId="7">
    <w:abstractNumId w:val="15"/>
  </w:num>
  <w:num w:numId="8">
    <w:abstractNumId w:val="23"/>
  </w:num>
  <w:num w:numId="9">
    <w:abstractNumId w:val="14"/>
  </w:num>
  <w:num w:numId="10">
    <w:abstractNumId w:val="22"/>
  </w:num>
  <w:num w:numId="11">
    <w:abstractNumId w:val="17"/>
  </w:num>
  <w:num w:numId="12">
    <w:abstractNumId w:val="1"/>
  </w:num>
  <w:num w:numId="13">
    <w:abstractNumId w:val="3"/>
  </w:num>
  <w:num w:numId="14">
    <w:abstractNumId w:val="13"/>
  </w:num>
  <w:num w:numId="15">
    <w:abstractNumId w:val="0"/>
  </w:num>
  <w:num w:numId="16">
    <w:abstractNumId w:val="8"/>
  </w:num>
  <w:num w:numId="17">
    <w:abstractNumId w:val="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11"/>
  </w:num>
  <w:num w:numId="22">
    <w:abstractNumId w:val="6"/>
  </w:num>
  <w:num w:numId="23">
    <w:abstractNumId w:val="19"/>
  </w:num>
  <w:num w:numId="24">
    <w:abstractNumId w:val="10"/>
  </w:num>
  <w:num w:numId="25">
    <w:abstractNumId w:val="7"/>
  </w:num>
  <w:num w:numId="26">
    <w:abstractNumId w:val="2"/>
  </w:num>
  <w:num w:numId="27">
    <w:abstractNumId w:val="8"/>
  </w:num>
  <w:num w:numId="28">
    <w:abstractNumId w:val="24"/>
  </w:num>
  <w:num w:numId="29">
    <w:abstractNumId w:val="8"/>
  </w:num>
  <w:num w:numId="30">
    <w:abstractNumId w:val="8"/>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stylePaneFormatFilter w:val="1001"/>
  <w:defaultTabStop w:val="720"/>
  <w:drawingGridHorizontalSpacing w:val="110"/>
  <w:displayHorizontalDrawingGridEvery w:val="2"/>
  <w:characterSpacingControl w:val="doNotCompress"/>
  <w:hdrShapeDefaults>
    <o:shapedefaults v:ext="edit" spidmax="20482">
      <v:textbox inset="5.85pt,.7pt,5.85pt,.7pt"/>
    </o:shapedefaults>
  </w:hdrShapeDefaults>
  <w:footnotePr>
    <w:footnote w:id="-1"/>
    <w:footnote w:id="0"/>
  </w:footnotePr>
  <w:endnotePr>
    <w:endnote w:id="-1"/>
    <w:endnote w:id="0"/>
  </w:endnotePr>
  <w:compat>
    <w:useFELayout/>
  </w:compat>
  <w:rsids>
    <w:rsidRoot w:val="00571123"/>
    <w:rsid w:val="00000F9F"/>
    <w:rsid w:val="000034F3"/>
    <w:rsid w:val="000068DB"/>
    <w:rsid w:val="0001454A"/>
    <w:rsid w:val="00017BDE"/>
    <w:rsid w:val="00021D61"/>
    <w:rsid w:val="00025F12"/>
    <w:rsid w:val="0004499E"/>
    <w:rsid w:val="00045FA3"/>
    <w:rsid w:val="0005051D"/>
    <w:rsid w:val="00052540"/>
    <w:rsid w:val="0005279F"/>
    <w:rsid w:val="000529BF"/>
    <w:rsid w:val="000666B4"/>
    <w:rsid w:val="000729C4"/>
    <w:rsid w:val="0007376E"/>
    <w:rsid w:val="00073CF9"/>
    <w:rsid w:val="00074E30"/>
    <w:rsid w:val="00096A57"/>
    <w:rsid w:val="000A2435"/>
    <w:rsid w:val="000A4595"/>
    <w:rsid w:val="000C4AB2"/>
    <w:rsid w:val="000D3A49"/>
    <w:rsid w:val="000E6624"/>
    <w:rsid w:val="001150E8"/>
    <w:rsid w:val="001226B0"/>
    <w:rsid w:val="00131BFA"/>
    <w:rsid w:val="001500C5"/>
    <w:rsid w:val="00150152"/>
    <w:rsid w:val="00152C16"/>
    <w:rsid w:val="001530F4"/>
    <w:rsid w:val="00160899"/>
    <w:rsid w:val="00170DF8"/>
    <w:rsid w:val="00182ED7"/>
    <w:rsid w:val="001879BE"/>
    <w:rsid w:val="00191C70"/>
    <w:rsid w:val="001A788E"/>
    <w:rsid w:val="001C0F69"/>
    <w:rsid w:val="001E23C3"/>
    <w:rsid w:val="001E262F"/>
    <w:rsid w:val="001E3E45"/>
    <w:rsid w:val="001E543F"/>
    <w:rsid w:val="001F3880"/>
    <w:rsid w:val="00200195"/>
    <w:rsid w:val="00200966"/>
    <w:rsid w:val="0021707E"/>
    <w:rsid w:val="00230EB7"/>
    <w:rsid w:val="00234814"/>
    <w:rsid w:val="00241722"/>
    <w:rsid w:val="0024172B"/>
    <w:rsid w:val="00243800"/>
    <w:rsid w:val="00243B34"/>
    <w:rsid w:val="002459B9"/>
    <w:rsid w:val="002532ED"/>
    <w:rsid w:val="00257209"/>
    <w:rsid w:val="0026097E"/>
    <w:rsid w:val="002810ED"/>
    <w:rsid w:val="002914C5"/>
    <w:rsid w:val="002A43A7"/>
    <w:rsid w:val="002A6F78"/>
    <w:rsid w:val="002B4A26"/>
    <w:rsid w:val="002C36BE"/>
    <w:rsid w:val="002C6995"/>
    <w:rsid w:val="002C6E5E"/>
    <w:rsid w:val="002F1351"/>
    <w:rsid w:val="002F1BA8"/>
    <w:rsid w:val="002F2F73"/>
    <w:rsid w:val="003048FB"/>
    <w:rsid w:val="003073B1"/>
    <w:rsid w:val="00307D4C"/>
    <w:rsid w:val="00313969"/>
    <w:rsid w:val="0032030D"/>
    <w:rsid w:val="00341598"/>
    <w:rsid w:val="003430E0"/>
    <w:rsid w:val="00346EA5"/>
    <w:rsid w:val="003563FC"/>
    <w:rsid w:val="00361A82"/>
    <w:rsid w:val="00365333"/>
    <w:rsid w:val="00382F71"/>
    <w:rsid w:val="00394B80"/>
    <w:rsid w:val="00396F67"/>
    <w:rsid w:val="003A704B"/>
    <w:rsid w:val="003A7366"/>
    <w:rsid w:val="003B4B43"/>
    <w:rsid w:val="003C0FBC"/>
    <w:rsid w:val="003C51A7"/>
    <w:rsid w:val="003D6CD6"/>
    <w:rsid w:val="003E186F"/>
    <w:rsid w:val="003E6EE7"/>
    <w:rsid w:val="004021F5"/>
    <w:rsid w:val="0041594C"/>
    <w:rsid w:val="004167A9"/>
    <w:rsid w:val="00420449"/>
    <w:rsid w:val="00421A76"/>
    <w:rsid w:val="0042398E"/>
    <w:rsid w:val="00423A05"/>
    <w:rsid w:val="004241B5"/>
    <w:rsid w:val="00430478"/>
    <w:rsid w:val="00437FC3"/>
    <w:rsid w:val="004568E7"/>
    <w:rsid w:val="00472E7D"/>
    <w:rsid w:val="00474809"/>
    <w:rsid w:val="004829D3"/>
    <w:rsid w:val="004861B7"/>
    <w:rsid w:val="00486906"/>
    <w:rsid w:val="00490925"/>
    <w:rsid w:val="004A6353"/>
    <w:rsid w:val="004B2DA3"/>
    <w:rsid w:val="004D13CA"/>
    <w:rsid w:val="004D792F"/>
    <w:rsid w:val="004E09B4"/>
    <w:rsid w:val="004E1F23"/>
    <w:rsid w:val="004E6B3C"/>
    <w:rsid w:val="004F2997"/>
    <w:rsid w:val="00502F4F"/>
    <w:rsid w:val="00507562"/>
    <w:rsid w:val="00514F64"/>
    <w:rsid w:val="0052313C"/>
    <w:rsid w:val="00523E88"/>
    <w:rsid w:val="00531ED6"/>
    <w:rsid w:val="00545651"/>
    <w:rsid w:val="00557238"/>
    <w:rsid w:val="00571123"/>
    <w:rsid w:val="0057292B"/>
    <w:rsid w:val="00572BA1"/>
    <w:rsid w:val="00581DBF"/>
    <w:rsid w:val="0058290F"/>
    <w:rsid w:val="00583871"/>
    <w:rsid w:val="005924C5"/>
    <w:rsid w:val="005A1D48"/>
    <w:rsid w:val="005A22B5"/>
    <w:rsid w:val="005A34C1"/>
    <w:rsid w:val="005B0A3F"/>
    <w:rsid w:val="005B65F2"/>
    <w:rsid w:val="005B6EC7"/>
    <w:rsid w:val="005D13C1"/>
    <w:rsid w:val="005D28A7"/>
    <w:rsid w:val="005E1F08"/>
    <w:rsid w:val="006013BE"/>
    <w:rsid w:val="00602022"/>
    <w:rsid w:val="006042CB"/>
    <w:rsid w:val="00622203"/>
    <w:rsid w:val="006275FF"/>
    <w:rsid w:val="0063011D"/>
    <w:rsid w:val="0064527E"/>
    <w:rsid w:val="006479F5"/>
    <w:rsid w:val="006503AA"/>
    <w:rsid w:val="00652483"/>
    <w:rsid w:val="00657720"/>
    <w:rsid w:val="0066380B"/>
    <w:rsid w:val="00671948"/>
    <w:rsid w:val="00676B94"/>
    <w:rsid w:val="0067742C"/>
    <w:rsid w:val="00680CC6"/>
    <w:rsid w:val="00692D62"/>
    <w:rsid w:val="006965BB"/>
    <w:rsid w:val="00697105"/>
    <w:rsid w:val="006A2017"/>
    <w:rsid w:val="006A295C"/>
    <w:rsid w:val="006A7545"/>
    <w:rsid w:val="006A7C00"/>
    <w:rsid w:val="006B019A"/>
    <w:rsid w:val="006B6367"/>
    <w:rsid w:val="006B6507"/>
    <w:rsid w:val="006B6AFB"/>
    <w:rsid w:val="006D5019"/>
    <w:rsid w:val="006E11F6"/>
    <w:rsid w:val="006F4AE1"/>
    <w:rsid w:val="006F5ADB"/>
    <w:rsid w:val="006F6322"/>
    <w:rsid w:val="006F6E80"/>
    <w:rsid w:val="00701D20"/>
    <w:rsid w:val="007106A8"/>
    <w:rsid w:val="007117AC"/>
    <w:rsid w:val="00713691"/>
    <w:rsid w:val="00715505"/>
    <w:rsid w:val="00717CD0"/>
    <w:rsid w:val="007212B0"/>
    <w:rsid w:val="0073113C"/>
    <w:rsid w:val="007323D2"/>
    <w:rsid w:val="00742369"/>
    <w:rsid w:val="00745A4B"/>
    <w:rsid w:val="00746C27"/>
    <w:rsid w:val="007539AB"/>
    <w:rsid w:val="00755078"/>
    <w:rsid w:val="007567E9"/>
    <w:rsid w:val="00756A11"/>
    <w:rsid w:val="007572CF"/>
    <w:rsid w:val="00760090"/>
    <w:rsid w:val="00771459"/>
    <w:rsid w:val="00777E9C"/>
    <w:rsid w:val="007936F6"/>
    <w:rsid w:val="0079405B"/>
    <w:rsid w:val="00795AB5"/>
    <w:rsid w:val="007B02A0"/>
    <w:rsid w:val="007B5EFB"/>
    <w:rsid w:val="007C04F7"/>
    <w:rsid w:val="007C657B"/>
    <w:rsid w:val="007D177A"/>
    <w:rsid w:val="007D5C30"/>
    <w:rsid w:val="00822776"/>
    <w:rsid w:val="00822D09"/>
    <w:rsid w:val="0083147C"/>
    <w:rsid w:val="008454CB"/>
    <w:rsid w:val="0084597C"/>
    <w:rsid w:val="00845B32"/>
    <w:rsid w:val="00846890"/>
    <w:rsid w:val="0085109C"/>
    <w:rsid w:val="00851836"/>
    <w:rsid w:val="00853AF1"/>
    <w:rsid w:val="00864EB0"/>
    <w:rsid w:val="008650D8"/>
    <w:rsid w:val="00874C19"/>
    <w:rsid w:val="008766ED"/>
    <w:rsid w:val="0087795A"/>
    <w:rsid w:val="00877CD4"/>
    <w:rsid w:val="008918D1"/>
    <w:rsid w:val="0089416E"/>
    <w:rsid w:val="0089608B"/>
    <w:rsid w:val="008A32A4"/>
    <w:rsid w:val="008A46F8"/>
    <w:rsid w:val="008A5A38"/>
    <w:rsid w:val="008B6E39"/>
    <w:rsid w:val="008C3D3D"/>
    <w:rsid w:val="008D6DB5"/>
    <w:rsid w:val="008E11FD"/>
    <w:rsid w:val="008E560B"/>
    <w:rsid w:val="008E68B2"/>
    <w:rsid w:val="008F45EA"/>
    <w:rsid w:val="008F6F92"/>
    <w:rsid w:val="00904F5F"/>
    <w:rsid w:val="009059A8"/>
    <w:rsid w:val="0091235D"/>
    <w:rsid w:val="00912E49"/>
    <w:rsid w:val="00916C0D"/>
    <w:rsid w:val="00920238"/>
    <w:rsid w:val="00922285"/>
    <w:rsid w:val="009242E9"/>
    <w:rsid w:val="009261FA"/>
    <w:rsid w:val="0093564B"/>
    <w:rsid w:val="009451E5"/>
    <w:rsid w:val="009457A5"/>
    <w:rsid w:val="00964630"/>
    <w:rsid w:val="009705B9"/>
    <w:rsid w:val="00973C6E"/>
    <w:rsid w:val="00973E83"/>
    <w:rsid w:val="00975D02"/>
    <w:rsid w:val="0098090B"/>
    <w:rsid w:val="009824F2"/>
    <w:rsid w:val="00983AA1"/>
    <w:rsid w:val="00990641"/>
    <w:rsid w:val="00991C3B"/>
    <w:rsid w:val="009A7A08"/>
    <w:rsid w:val="009B0FEE"/>
    <w:rsid w:val="009B3A28"/>
    <w:rsid w:val="009B7272"/>
    <w:rsid w:val="009C02F3"/>
    <w:rsid w:val="009C2610"/>
    <w:rsid w:val="009C2640"/>
    <w:rsid w:val="009E18A0"/>
    <w:rsid w:val="009E4D23"/>
    <w:rsid w:val="009F236E"/>
    <w:rsid w:val="009F3490"/>
    <w:rsid w:val="00A01697"/>
    <w:rsid w:val="00A16C9A"/>
    <w:rsid w:val="00A21BF2"/>
    <w:rsid w:val="00A25DD2"/>
    <w:rsid w:val="00A50EF0"/>
    <w:rsid w:val="00A71DAA"/>
    <w:rsid w:val="00A83ADC"/>
    <w:rsid w:val="00A845FB"/>
    <w:rsid w:val="00A96F86"/>
    <w:rsid w:val="00AB0DB6"/>
    <w:rsid w:val="00AB1ECC"/>
    <w:rsid w:val="00AB6C0B"/>
    <w:rsid w:val="00AC2460"/>
    <w:rsid w:val="00AD3377"/>
    <w:rsid w:val="00AF6522"/>
    <w:rsid w:val="00B0686F"/>
    <w:rsid w:val="00B11DF8"/>
    <w:rsid w:val="00B14763"/>
    <w:rsid w:val="00B1710A"/>
    <w:rsid w:val="00B235FB"/>
    <w:rsid w:val="00B23D5A"/>
    <w:rsid w:val="00B42449"/>
    <w:rsid w:val="00B425EA"/>
    <w:rsid w:val="00B505E5"/>
    <w:rsid w:val="00B53A62"/>
    <w:rsid w:val="00B57628"/>
    <w:rsid w:val="00B578F0"/>
    <w:rsid w:val="00B61197"/>
    <w:rsid w:val="00B71866"/>
    <w:rsid w:val="00B72F16"/>
    <w:rsid w:val="00B7707E"/>
    <w:rsid w:val="00B919E8"/>
    <w:rsid w:val="00B91DA2"/>
    <w:rsid w:val="00B920CF"/>
    <w:rsid w:val="00BB1C3D"/>
    <w:rsid w:val="00BB2056"/>
    <w:rsid w:val="00BC16B1"/>
    <w:rsid w:val="00BD167F"/>
    <w:rsid w:val="00BD280C"/>
    <w:rsid w:val="00BE27D2"/>
    <w:rsid w:val="00BE66F3"/>
    <w:rsid w:val="00BE7ED2"/>
    <w:rsid w:val="00BF3D67"/>
    <w:rsid w:val="00C01B0D"/>
    <w:rsid w:val="00C30BDF"/>
    <w:rsid w:val="00C34CCF"/>
    <w:rsid w:val="00C57F40"/>
    <w:rsid w:val="00C7368E"/>
    <w:rsid w:val="00C77E1D"/>
    <w:rsid w:val="00C96F99"/>
    <w:rsid w:val="00CC34D2"/>
    <w:rsid w:val="00CC7C14"/>
    <w:rsid w:val="00CD472C"/>
    <w:rsid w:val="00CD4BEB"/>
    <w:rsid w:val="00CD73DE"/>
    <w:rsid w:val="00CE1E85"/>
    <w:rsid w:val="00CF18E9"/>
    <w:rsid w:val="00D14CB2"/>
    <w:rsid w:val="00D2151B"/>
    <w:rsid w:val="00D266F7"/>
    <w:rsid w:val="00D31624"/>
    <w:rsid w:val="00D35966"/>
    <w:rsid w:val="00D37F90"/>
    <w:rsid w:val="00D40B8C"/>
    <w:rsid w:val="00D41472"/>
    <w:rsid w:val="00D507E2"/>
    <w:rsid w:val="00D50F70"/>
    <w:rsid w:val="00D57D30"/>
    <w:rsid w:val="00D63B93"/>
    <w:rsid w:val="00D723C8"/>
    <w:rsid w:val="00DA3E5C"/>
    <w:rsid w:val="00DB38BA"/>
    <w:rsid w:val="00DB4DE4"/>
    <w:rsid w:val="00DB4E93"/>
    <w:rsid w:val="00DD56AA"/>
    <w:rsid w:val="00DE048E"/>
    <w:rsid w:val="00DE1BBC"/>
    <w:rsid w:val="00DF57D0"/>
    <w:rsid w:val="00E037B3"/>
    <w:rsid w:val="00E05384"/>
    <w:rsid w:val="00E279E4"/>
    <w:rsid w:val="00E43BFD"/>
    <w:rsid w:val="00E46F5C"/>
    <w:rsid w:val="00E7638A"/>
    <w:rsid w:val="00E927D9"/>
    <w:rsid w:val="00E96FCC"/>
    <w:rsid w:val="00EC2091"/>
    <w:rsid w:val="00ED5BB3"/>
    <w:rsid w:val="00EE1B35"/>
    <w:rsid w:val="00EE3CD5"/>
    <w:rsid w:val="00EF5A7D"/>
    <w:rsid w:val="00EF62F1"/>
    <w:rsid w:val="00F069A5"/>
    <w:rsid w:val="00F13582"/>
    <w:rsid w:val="00F13B6B"/>
    <w:rsid w:val="00F244E1"/>
    <w:rsid w:val="00F262AA"/>
    <w:rsid w:val="00F57B29"/>
    <w:rsid w:val="00F73B5A"/>
    <w:rsid w:val="00F76722"/>
    <w:rsid w:val="00F878AF"/>
    <w:rsid w:val="00F9315D"/>
    <w:rsid w:val="00FC357D"/>
    <w:rsid w:val="00FC701C"/>
    <w:rsid w:val="00FE58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5966"/>
  </w:style>
  <w:style w:type="paragraph" w:styleId="1">
    <w:name w:val="heading 1"/>
    <w:basedOn w:val="a"/>
    <w:next w:val="Body"/>
    <w:link w:val="1Char"/>
    <w:uiPriority w:val="9"/>
    <w:rsid w:val="001500C5"/>
    <w:pPr>
      <w:keepNext/>
      <w:keepLines/>
      <w:numPr>
        <w:numId w:val="16"/>
      </w:numPr>
      <w:spacing w:before="240" w:after="240" w:line="240" w:lineRule="auto"/>
      <w:outlineLvl w:val="0"/>
    </w:pPr>
    <w:rPr>
      <w:rFonts w:eastAsiaTheme="majorEastAsia" w:cstheme="majorBidi"/>
      <w:b/>
      <w:bCs/>
      <w:sz w:val="28"/>
      <w:szCs w:val="28"/>
    </w:rPr>
  </w:style>
  <w:style w:type="paragraph" w:styleId="2">
    <w:name w:val="heading 2"/>
    <w:basedOn w:val="1"/>
    <w:next w:val="Body"/>
    <w:link w:val="2Char"/>
    <w:uiPriority w:val="9"/>
    <w:unhideWhenUsed/>
    <w:rsid w:val="001500C5"/>
    <w:pPr>
      <w:numPr>
        <w:ilvl w:val="1"/>
      </w:numPr>
      <w:tabs>
        <w:tab w:val="clear" w:pos="504"/>
      </w:tabs>
      <w:ind w:left="450" w:hanging="450"/>
      <w:outlineLvl w:val="1"/>
    </w:pPr>
    <w:rPr>
      <w:color w:val="000000" w:themeColor="text1"/>
      <w:szCs w:val="26"/>
    </w:rPr>
  </w:style>
  <w:style w:type="paragraph" w:styleId="3">
    <w:name w:val="heading 3"/>
    <w:basedOn w:val="1"/>
    <w:next w:val="Body"/>
    <w:link w:val="3Char"/>
    <w:uiPriority w:val="9"/>
    <w:unhideWhenUsed/>
    <w:rsid w:val="001500C5"/>
    <w:pPr>
      <w:numPr>
        <w:ilvl w:val="2"/>
      </w:numPr>
      <w:tabs>
        <w:tab w:val="clear" w:pos="504"/>
      </w:tabs>
      <w:ind w:left="720" w:hanging="720"/>
      <w:outlineLvl w:val="2"/>
    </w:pPr>
  </w:style>
  <w:style w:type="paragraph" w:styleId="4">
    <w:name w:val="heading 4"/>
    <w:basedOn w:val="1"/>
    <w:next w:val="Body"/>
    <w:link w:val="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5">
    <w:name w:val="heading 5"/>
    <w:basedOn w:val="1"/>
    <w:next w:val="Body"/>
    <w:link w:val="5Char"/>
    <w:uiPriority w:val="9"/>
    <w:unhideWhenUsed/>
    <w:rsid w:val="001500C5"/>
    <w:pPr>
      <w:numPr>
        <w:ilvl w:val="4"/>
      </w:numPr>
      <w:tabs>
        <w:tab w:val="clear" w:pos="504"/>
      </w:tabs>
      <w:ind w:left="1170" w:hanging="1170"/>
      <w:outlineLvl w:val="4"/>
    </w:pPr>
    <w:rPr>
      <w:b w:val="0"/>
    </w:rPr>
  </w:style>
  <w:style w:type="paragraph" w:styleId="6">
    <w:name w:val="heading 6"/>
    <w:basedOn w:val="1"/>
    <w:next w:val="Body"/>
    <w:link w:val="6Char"/>
    <w:uiPriority w:val="9"/>
    <w:unhideWhenUsed/>
    <w:qFormat/>
    <w:rsid w:val="00713691"/>
    <w:pPr>
      <w:numPr>
        <w:ilvl w:val="5"/>
      </w:numPr>
      <w:tabs>
        <w:tab w:val="clear" w:pos="504"/>
      </w:tabs>
      <w:ind w:left="1354" w:hanging="1354"/>
      <w:outlineLvl w:val="5"/>
    </w:pPr>
    <w:rPr>
      <w:b w:val="0"/>
      <w:iCs/>
    </w:rPr>
  </w:style>
  <w:style w:type="paragraph" w:styleId="7">
    <w:name w:val="heading 7"/>
    <w:basedOn w:val="6"/>
    <w:next w:val="Body"/>
    <w:link w:val="7Char"/>
    <w:uiPriority w:val="9"/>
    <w:unhideWhenUsed/>
    <w:rsid w:val="00713691"/>
    <w:pPr>
      <w:numPr>
        <w:ilvl w:val="6"/>
      </w:numPr>
      <w:tabs>
        <w:tab w:val="clear" w:pos="504"/>
      </w:tabs>
      <w:ind w:left="1627" w:hanging="1627"/>
      <w:outlineLvl w:val="6"/>
    </w:pPr>
  </w:style>
  <w:style w:type="paragraph" w:styleId="8">
    <w:name w:val="heading 8"/>
    <w:basedOn w:val="a"/>
    <w:next w:val="a"/>
    <w:link w:val="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D09"/>
    <w:rPr>
      <w:color w:val="0000FF" w:themeColor="hyperlink"/>
      <w:u w:val="single"/>
    </w:rPr>
  </w:style>
  <w:style w:type="paragraph" w:customStyle="1" w:styleId="Reference">
    <w:name w:val="Reference"/>
    <w:basedOn w:val="a"/>
    <w:rsid w:val="00713691"/>
    <w:pPr>
      <w:numPr>
        <w:numId w:val="6"/>
      </w:numPr>
    </w:pPr>
  </w:style>
  <w:style w:type="paragraph" w:styleId="a4">
    <w:name w:val="Title"/>
    <w:basedOn w:val="a"/>
    <w:next w:val="a"/>
    <w:link w:val="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Char">
    <w:name w:val="标题 Char"/>
    <w:basedOn w:val="a0"/>
    <w:link w:val="a4"/>
    <w:uiPriority w:val="10"/>
    <w:rsid w:val="00713691"/>
    <w:rPr>
      <w:rFonts w:eastAsiaTheme="majorEastAsia" w:cstheme="majorBidi"/>
      <w:b/>
      <w:color w:val="000000" w:themeColor="text1"/>
      <w:spacing w:val="5"/>
      <w:kern w:val="28"/>
      <w:sz w:val="52"/>
      <w:szCs w:val="52"/>
    </w:rPr>
  </w:style>
  <w:style w:type="paragraph" w:styleId="a5">
    <w:name w:val="footnote text"/>
    <w:basedOn w:val="a"/>
    <w:link w:val="Char0"/>
    <w:uiPriority w:val="99"/>
    <w:semiHidden/>
    <w:unhideWhenUsed/>
    <w:rsid w:val="00975D02"/>
    <w:pPr>
      <w:spacing w:after="0" w:line="240" w:lineRule="auto"/>
    </w:pPr>
    <w:rPr>
      <w:sz w:val="20"/>
      <w:szCs w:val="20"/>
    </w:rPr>
  </w:style>
  <w:style w:type="character" w:customStyle="1" w:styleId="Char0">
    <w:name w:val="脚注文本 Char"/>
    <w:basedOn w:val="a0"/>
    <w:link w:val="a5"/>
    <w:uiPriority w:val="99"/>
    <w:semiHidden/>
    <w:rsid w:val="00975D02"/>
    <w:rPr>
      <w:sz w:val="20"/>
      <w:szCs w:val="20"/>
    </w:rPr>
  </w:style>
  <w:style w:type="character" w:styleId="a6">
    <w:name w:val="footnote reference"/>
    <w:basedOn w:val="a0"/>
    <w:uiPriority w:val="99"/>
    <w:semiHidden/>
    <w:unhideWhenUsed/>
    <w:rsid w:val="00975D02"/>
    <w:rPr>
      <w:vertAlign w:val="superscript"/>
    </w:rPr>
  </w:style>
  <w:style w:type="character" w:customStyle="1" w:styleId="1Char">
    <w:name w:val="标题 1 Char"/>
    <w:basedOn w:val="a0"/>
    <w:link w:val="1"/>
    <w:uiPriority w:val="9"/>
    <w:rsid w:val="001500C5"/>
    <w:rPr>
      <w:rFonts w:eastAsiaTheme="majorEastAsia" w:cstheme="majorBidi"/>
      <w:b/>
      <w:bCs/>
      <w:sz w:val="28"/>
      <w:szCs w:val="28"/>
    </w:rPr>
  </w:style>
  <w:style w:type="character" w:customStyle="1" w:styleId="2Char">
    <w:name w:val="标题 2 Char"/>
    <w:basedOn w:val="a0"/>
    <w:link w:val="2"/>
    <w:uiPriority w:val="9"/>
    <w:rsid w:val="001500C5"/>
    <w:rPr>
      <w:rFonts w:eastAsiaTheme="majorEastAsia" w:cstheme="majorBidi"/>
      <w:b/>
      <w:bCs/>
      <w:color w:val="000000" w:themeColor="text1"/>
      <w:sz w:val="28"/>
      <w:szCs w:val="26"/>
    </w:rPr>
  </w:style>
  <w:style w:type="character" w:customStyle="1" w:styleId="3Char">
    <w:name w:val="标题 3 Char"/>
    <w:basedOn w:val="a0"/>
    <w:link w:val="3"/>
    <w:uiPriority w:val="9"/>
    <w:rsid w:val="001500C5"/>
    <w:rPr>
      <w:rFonts w:eastAsiaTheme="majorEastAsia" w:cstheme="majorBidi"/>
      <w:b/>
      <w:bCs/>
      <w:sz w:val="28"/>
      <w:szCs w:val="28"/>
    </w:rPr>
  </w:style>
  <w:style w:type="paragraph" w:styleId="a7">
    <w:name w:val="header"/>
    <w:basedOn w:val="a"/>
    <w:link w:val="Char1"/>
    <w:uiPriority w:val="99"/>
    <w:unhideWhenUsed/>
    <w:rsid w:val="006275FF"/>
    <w:pPr>
      <w:tabs>
        <w:tab w:val="center" w:pos="4986"/>
        <w:tab w:val="right" w:pos="9972"/>
      </w:tabs>
      <w:spacing w:after="0" w:line="240" w:lineRule="auto"/>
    </w:pPr>
  </w:style>
  <w:style w:type="character" w:customStyle="1" w:styleId="Char1">
    <w:name w:val="页眉 Char"/>
    <w:basedOn w:val="a0"/>
    <w:link w:val="a7"/>
    <w:uiPriority w:val="99"/>
    <w:rsid w:val="006275FF"/>
  </w:style>
  <w:style w:type="paragraph" w:styleId="a8">
    <w:name w:val="footer"/>
    <w:basedOn w:val="a"/>
    <w:link w:val="Char2"/>
    <w:uiPriority w:val="99"/>
    <w:unhideWhenUsed/>
    <w:rsid w:val="006275FF"/>
    <w:pPr>
      <w:tabs>
        <w:tab w:val="center" w:pos="4986"/>
        <w:tab w:val="right" w:pos="9972"/>
      </w:tabs>
      <w:spacing w:after="0" w:line="240" w:lineRule="auto"/>
    </w:pPr>
  </w:style>
  <w:style w:type="character" w:customStyle="1" w:styleId="Char2">
    <w:name w:val="页脚 Char"/>
    <w:basedOn w:val="a0"/>
    <w:link w:val="a8"/>
    <w:uiPriority w:val="99"/>
    <w:rsid w:val="006275FF"/>
  </w:style>
  <w:style w:type="paragraph" w:styleId="a9">
    <w:name w:val="Balloon Text"/>
    <w:basedOn w:val="a"/>
    <w:link w:val="Char3"/>
    <w:uiPriority w:val="99"/>
    <w:semiHidden/>
    <w:unhideWhenUsed/>
    <w:rsid w:val="00F73B5A"/>
    <w:pPr>
      <w:spacing w:after="0" w:line="240" w:lineRule="auto"/>
    </w:pPr>
    <w:rPr>
      <w:rFonts w:ascii="Tahoma" w:hAnsi="Tahoma" w:cs="Tahoma"/>
      <w:sz w:val="16"/>
      <w:szCs w:val="16"/>
    </w:rPr>
  </w:style>
  <w:style w:type="character" w:customStyle="1" w:styleId="Char3">
    <w:name w:val="批注框文本 Char"/>
    <w:basedOn w:val="a0"/>
    <w:link w:val="a9"/>
    <w:uiPriority w:val="99"/>
    <w:semiHidden/>
    <w:rsid w:val="00F73B5A"/>
    <w:rPr>
      <w:rFonts w:ascii="Tahoma" w:hAnsi="Tahoma" w:cs="Tahoma"/>
      <w:sz w:val="16"/>
      <w:szCs w:val="16"/>
    </w:rPr>
  </w:style>
  <w:style w:type="character" w:customStyle="1" w:styleId="4Char">
    <w:name w:val="标题 4 Char"/>
    <w:basedOn w:val="a0"/>
    <w:link w:val="4"/>
    <w:uiPriority w:val="9"/>
    <w:rsid w:val="001500C5"/>
    <w:rPr>
      <w:rFonts w:eastAsiaTheme="majorEastAsia" w:cstheme="majorBidi"/>
      <w:iCs/>
      <w:color w:val="000000" w:themeColor="text1"/>
      <w:sz w:val="28"/>
      <w:szCs w:val="28"/>
    </w:rPr>
  </w:style>
  <w:style w:type="character" w:customStyle="1" w:styleId="5Char">
    <w:name w:val="标题 5 Char"/>
    <w:basedOn w:val="a0"/>
    <w:link w:val="5"/>
    <w:uiPriority w:val="9"/>
    <w:rsid w:val="001500C5"/>
    <w:rPr>
      <w:rFonts w:eastAsiaTheme="majorEastAsia" w:cstheme="majorBidi"/>
      <w:bCs/>
      <w:sz w:val="28"/>
      <w:szCs w:val="28"/>
    </w:rPr>
  </w:style>
  <w:style w:type="character" w:customStyle="1" w:styleId="6Char">
    <w:name w:val="标题 6 Char"/>
    <w:basedOn w:val="a0"/>
    <w:link w:val="6"/>
    <w:uiPriority w:val="9"/>
    <w:rsid w:val="00713691"/>
    <w:rPr>
      <w:rFonts w:eastAsiaTheme="majorEastAsia" w:cstheme="majorBidi"/>
      <w:bCs/>
      <w:iCs/>
      <w:sz w:val="28"/>
      <w:szCs w:val="28"/>
    </w:rPr>
  </w:style>
  <w:style w:type="character" w:customStyle="1" w:styleId="7Char">
    <w:name w:val="标题 7 Char"/>
    <w:basedOn w:val="a0"/>
    <w:link w:val="7"/>
    <w:uiPriority w:val="9"/>
    <w:rsid w:val="00713691"/>
    <w:rPr>
      <w:rFonts w:eastAsiaTheme="majorEastAsia" w:cstheme="majorBidi"/>
      <w:bCs/>
      <w:iCs/>
      <w:sz w:val="28"/>
      <w:szCs w:val="28"/>
    </w:rPr>
  </w:style>
  <w:style w:type="character" w:customStyle="1" w:styleId="8Char">
    <w:name w:val="标题 8 Char"/>
    <w:basedOn w:val="a0"/>
    <w:link w:val="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9Char">
    <w:name w:val="标题 9 Char"/>
    <w:basedOn w:val="a0"/>
    <w:link w:val="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a"/>
    <w:rsid w:val="001500C5"/>
    <w:pPr>
      <w:ind w:left="450"/>
      <w:jc w:val="both"/>
    </w:pPr>
  </w:style>
  <w:style w:type="paragraph" w:customStyle="1" w:styleId="Proposal">
    <w:name w:val="Proposal"/>
    <w:basedOn w:val="a"/>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1"/>
    <w:next w:val="Body"/>
    <w:rsid w:val="00200966"/>
    <w:pPr>
      <w:pageBreakBefore/>
      <w:numPr>
        <w:numId w:val="20"/>
      </w:numPr>
    </w:pPr>
    <w:rPr>
      <w:lang w:eastAsia="zh-TW"/>
    </w:rPr>
  </w:style>
  <w:style w:type="character" w:styleId="aa">
    <w:name w:val="Placeholder Text"/>
    <w:basedOn w:val="a0"/>
    <w:uiPriority w:val="99"/>
    <w:semiHidden/>
    <w:rsid w:val="007567E9"/>
    <w:rPr>
      <w:color w:val="808080"/>
    </w:rPr>
  </w:style>
  <w:style w:type="character" w:styleId="ab">
    <w:name w:val="FollowedHyperlink"/>
    <w:basedOn w:val="a0"/>
    <w:uiPriority w:val="99"/>
    <w:semiHidden/>
    <w:unhideWhenUsed/>
    <w:rsid w:val="00BD280C"/>
    <w:rPr>
      <w:color w:val="800080" w:themeColor="followedHyperlink"/>
      <w:u w:val="single"/>
    </w:rPr>
  </w:style>
  <w:style w:type="table" w:styleId="ac">
    <w:name w:val="Table Grid"/>
    <w:basedOn w:val="a1"/>
    <w:uiPriority w:val="59"/>
    <w:rsid w:val="00E763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next w:val="a"/>
    <w:uiPriority w:val="35"/>
    <w:unhideWhenUsed/>
    <w:qFormat/>
    <w:rsid w:val="00E7638A"/>
    <w:pPr>
      <w:spacing w:line="240" w:lineRule="auto"/>
    </w:pPr>
    <w:rPr>
      <w:b/>
      <w:bCs/>
      <w:color w:val="4F81BD" w:themeColor="accent1"/>
      <w:sz w:val="18"/>
      <w:szCs w:val="18"/>
    </w:rPr>
  </w:style>
  <w:style w:type="paragraph" w:styleId="ae">
    <w:name w:val="Normal (Web)"/>
    <w:basedOn w:val="a"/>
    <w:uiPriority w:val="99"/>
    <w:unhideWhenUsed/>
    <w:rsid w:val="009457A5"/>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styleId="af">
    <w:name w:val="annotation reference"/>
    <w:basedOn w:val="a0"/>
    <w:uiPriority w:val="99"/>
    <w:semiHidden/>
    <w:unhideWhenUsed/>
    <w:rsid w:val="00052540"/>
    <w:rPr>
      <w:sz w:val="16"/>
      <w:szCs w:val="16"/>
    </w:rPr>
  </w:style>
  <w:style w:type="paragraph" w:styleId="af0">
    <w:name w:val="annotation text"/>
    <w:basedOn w:val="a"/>
    <w:link w:val="Char4"/>
    <w:uiPriority w:val="99"/>
    <w:semiHidden/>
    <w:unhideWhenUsed/>
    <w:rsid w:val="00052540"/>
    <w:pPr>
      <w:spacing w:line="240" w:lineRule="auto"/>
    </w:pPr>
    <w:rPr>
      <w:sz w:val="20"/>
      <w:szCs w:val="20"/>
    </w:rPr>
  </w:style>
  <w:style w:type="character" w:customStyle="1" w:styleId="Char4">
    <w:name w:val="批注文字 Char"/>
    <w:basedOn w:val="a0"/>
    <w:link w:val="af0"/>
    <w:uiPriority w:val="99"/>
    <w:semiHidden/>
    <w:rsid w:val="00052540"/>
    <w:rPr>
      <w:sz w:val="20"/>
      <w:szCs w:val="20"/>
    </w:rPr>
  </w:style>
  <w:style w:type="paragraph" w:styleId="af1">
    <w:name w:val="annotation subject"/>
    <w:basedOn w:val="af0"/>
    <w:next w:val="af0"/>
    <w:link w:val="Char5"/>
    <w:uiPriority w:val="99"/>
    <w:semiHidden/>
    <w:unhideWhenUsed/>
    <w:rsid w:val="00052540"/>
    <w:rPr>
      <w:b/>
      <w:bCs/>
    </w:rPr>
  </w:style>
  <w:style w:type="character" w:customStyle="1" w:styleId="Char5">
    <w:name w:val="批注主题 Char"/>
    <w:basedOn w:val="Char4"/>
    <w:link w:val="af1"/>
    <w:uiPriority w:val="99"/>
    <w:semiHidden/>
    <w:rsid w:val="00052540"/>
    <w:rPr>
      <w:b/>
      <w:bCs/>
      <w:sz w:val="20"/>
      <w:szCs w:val="20"/>
    </w:rPr>
  </w:style>
  <w:style w:type="paragraph" w:styleId="af2">
    <w:name w:val="List Paragraph"/>
    <w:basedOn w:val="a"/>
    <w:uiPriority w:val="34"/>
    <w:qFormat/>
    <w:rsid w:val="00C77E1D"/>
    <w:pPr>
      <w:ind w:left="720"/>
      <w:contextualSpacing/>
    </w:pPr>
  </w:style>
  <w:style w:type="paragraph" w:customStyle="1" w:styleId="FP">
    <w:name w:val="FP"/>
    <w:basedOn w:val="a"/>
    <w:rsid w:val="00A50E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af3">
    <w:name w:val="Document Map"/>
    <w:basedOn w:val="a"/>
    <w:link w:val="Char6"/>
    <w:uiPriority w:val="99"/>
    <w:semiHidden/>
    <w:unhideWhenUsed/>
    <w:rsid w:val="0093564B"/>
    <w:rPr>
      <w:rFonts w:ascii="宋体" w:eastAsia="宋体"/>
      <w:sz w:val="18"/>
      <w:szCs w:val="18"/>
    </w:rPr>
  </w:style>
  <w:style w:type="character" w:customStyle="1" w:styleId="Char6">
    <w:name w:val="文档结构图 Char"/>
    <w:basedOn w:val="a0"/>
    <w:link w:val="af3"/>
    <w:uiPriority w:val="99"/>
    <w:semiHidden/>
    <w:rsid w:val="0093564B"/>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43609999">
      <w:bodyDiv w:val="1"/>
      <w:marLeft w:val="0"/>
      <w:marRight w:val="0"/>
      <w:marTop w:val="0"/>
      <w:marBottom w:val="0"/>
      <w:divBdr>
        <w:top w:val="none" w:sz="0" w:space="0" w:color="auto"/>
        <w:left w:val="none" w:sz="0" w:space="0" w:color="auto"/>
        <w:bottom w:val="none" w:sz="0" w:space="0" w:color="auto"/>
        <w:right w:val="none" w:sz="0" w:space="0" w:color="auto"/>
      </w:divBdr>
      <w:divsChild>
        <w:div w:id="1384020705">
          <w:marLeft w:val="547"/>
          <w:marRight w:val="0"/>
          <w:marTop w:val="144"/>
          <w:marBottom w:val="0"/>
          <w:divBdr>
            <w:top w:val="none" w:sz="0" w:space="0" w:color="auto"/>
            <w:left w:val="none" w:sz="0" w:space="0" w:color="auto"/>
            <w:bottom w:val="none" w:sz="0" w:space="0" w:color="auto"/>
            <w:right w:val="none" w:sz="0" w:space="0" w:color="auto"/>
          </w:divBdr>
        </w:div>
        <w:div w:id="2072118810">
          <w:marLeft w:val="547"/>
          <w:marRight w:val="0"/>
          <w:marTop w:val="144"/>
          <w:marBottom w:val="0"/>
          <w:divBdr>
            <w:top w:val="none" w:sz="0" w:space="0" w:color="auto"/>
            <w:left w:val="none" w:sz="0" w:space="0" w:color="auto"/>
            <w:bottom w:val="none" w:sz="0" w:space="0" w:color="auto"/>
            <w:right w:val="none" w:sz="0" w:space="0" w:color="auto"/>
          </w:divBdr>
        </w:div>
        <w:div w:id="861548886">
          <w:marLeft w:val="1166"/>
          <w:marRight w:val="0"/>
          <w:marTop w:val="125"/>
          <w:marBottom w:val="0"/>
          <w:divBdr>
            <w:top w:val="none" w:sz="0" w:space="0" w:color="auto"/>
            <w:left w:val="none" w:sz="0" w:space="0" w:color="auto"/>
            <w:bottom w:val="none" w:sz="0" w:space="0" w:color="auto"/>
            <w:right w:val="none" w:sz="0" w:space="0" w:color="auto"/>
          </w:divBdr>
        </w:div>
        <w:div w:id="2078362468">
          <w:marLeft w:val="1166"/>
          <w:marRight w:val="0"/>
          <w:marTop w:val="125"/>
          <w:marBottom w:val="0"/>
          <w:divBdr>
            <w:top w:val="none" w:sz="0" w:space="0" w:color="auto"/>
            <w:left w:val="none" w:sz="0" w:space="0" w:color="auto"/>
            <w:bottom w:val="none" w:sz="0" w:space="0" w:color="auto"/>
            <w:right w:val="none" w:sz="0" w:space="0" w:color="auto"/>
          </w:divBdr>
        </w:div>
        <w:div w:id="1477796410">
          <w:marLeft w:val="1166"/>
          <w:marRight w:val="0"/>
          <w:marTop w:val="125"/>
          <w:marBottom w:val="0"/>
          <w:divBdr>
            <w:top w:val="none" w:sz="0" w:space="0" w:color="auto"/>
            <w:left w:val="none" w:sz="0" w:space="0" w:color="auto"/>
            <w:bottom w:val="none" w:sz="0" w:space="0" w:color="auto"/>
            <w:right w:val="none" w:sz="0" w:space="0" w:color="auto"/>
          </w:divBdr>
        </w:div>
        <w:div w:id="550726924">
          <w:marLeft w:val="1166"/>
          <w:marRight w:val="0"/>
          <w:marTop w:val="125"/>
          <w:marBottom w:val="0"/>
          <w:divBdr>
            <w:top w:val="none" w:sz="0" w:space="0" w:color="auto"/>
            <w:left w:val="none" w:sz="0" w:space="0" w:color="auto"/>
            <w:bottom w:val="none" w:sz="0" w:space="0" w:color="auto"/>
            <w:right w:val="none" w:sz="0" w:space="0" w:color="auto"/>
          </w:divBdr>
        </w:div>
      </w:divsChild>
    </w:div>
    <w:div w:id="392389072">
      <w:bodyDiv w:val="1"/>
      <w:marLeft w:val="0"/>
      <w:marRight w:val="0"/>
      <w:marTop w:val="0"/>
      <w:marBottom w:val="0"/>
      <w:divBdr>
        <w:top w:val="none" w:sz="0" w:space="0" w:color="auto"/>
        <w:left w:val="none" w:sz="0" w:space="0" w:color="auto"/>
        <w:bottom w:val="none" w:sz="0" w:space="0" w:color="auto"/>
        <w:right w:val="none" w:sz="0" w:space="0" w:color="auto"/>
      </w:divBdr>
      <w:divsChild>
        <w:div w:id="1284578763">
          <w:marLeft w:val="1123"/>
          <w:marRight w:val="0"/>
          <w:marTop w:val="0"/>
          <w:marBottom w:val="0"/>
          <w:divBdr>
            <w:top w:val="none" w:sz="0" w:space="0" w:color="auto"/>
            <w:left w:val="none" w:sz="0" w:space="0" w:color="auto"/>
            <w:bottom w:val="none" w:sz="0" w:space="0" w:color="auto"/>
            <w:right w:val="none" w:sz="0" w:space="0" w:color="auto"/>
          </w:divBdr>
        </w:div>
      </w:divsChild>
    </w:div>
    <w:div w:id="569772027">
      <w:bodyDiv w:val="1"/>
      <w:marLeft w:val="0"/>
      <w:marRight w:val="0"/>
      <w:marTop w:val="0"/>
      <w:marBottom w:val="0"/>
      <w:divBdr>
        <w:top w:val="none" w:sz="0" w:space="0" w:color="auto"/>
        <w:left w:val="none" w:sz="0" w:space="0" w:color="auto"/>
        <w:bottom w:val="none" w:sz="0" w:space="0" w:color="auto"/>
        <w:right w:val="none" w:sz="0" w:space="0" w:color="auto"/>
      </w:divBdr>
    </w:div>
    <w:div w:id="688873426">
      <w:bodyDiv w:val="1"/>
      <w:marLeft w:val="0"/>
      <w:marRight w:val="0"/>
      <w:marTop w:val="0"/>
      <w:marBottom w:val="0"/>
      <w:divBdr>
        <w:top w:val="none" w:sz="0" w:space="0" w:color="auto"/>
        <w:left w:val="none" w:sz="0" w:space="0" w:color="auto"/>
        <w:bottom w:val="none" w:sz="0" w:space="0" w:color="auto"/>
        <w:right w:val="none" w:sz="0" w:space="0" w:color="auto"/>
      </w:divBdr>
    </w:div>
    <w:div w:id="1772821255">
      <w:bodyDiv w:val="1"/>
      <w:marLeft w:val="0"/>
      <w:marRight w:val="0"/>
      <w:marTop w:val="0"/>
      <w:marBottom w:val="0"/>
      <w:divBdr>
        <w:top w:val="none" w:sz="0" w:space="0" w:color="auto"/>
        <w:left w:val="none" w:sz="0" w:space="0" w:color="auto"/>
        <w:bottom w:val="none" w:sz="0" w:space="0" w:color="auto"/>
        <w:right w:val="none" w:sz="0" w:space="0" w:color="auto"/>
      </w:divBdr>
    </w:div>
    <w:div w:id="1830825311">
      <w:bodyDiv w:val="1"/>
      <w:marLeft w:val="0"/>
      <w:marRight w:val="0"/>
      <w:marTop w:val="0"/>
      <w:marBottom w:val="0"/>
      <w:divBdr>
        <w:top w:val="none" w:sz="0" w:space="0" w:color="auto"/>
        <w:left w:val="none" w:sz="0" w:space="0" w:color="auto"/>
        <w:bottom w:val="none" w:sz="0" w:space="0" w:color="auto"/>
        <w:right w:val="none" w:sz="0" w:space="0" w:color="auto"/>
      </w:divBdr>
      <w:divsChild>
        <w:div w:id="505360449">
          <w:marLeft w:val="547"/>
          <w:marRight w:val="0"/>
          <w:marTop w:val="115"/>
          <w:marBottom w:val="0"/>
          <w:divBdr>
            <w:top w:val="none" w:sz="0" w:space="0" w:color="auto"/>
            <w:left w:val="none" w:sz="0" w:space="0" w:color="auto"/>
            <w:bottom w:val="none" w:sz="0" w:space="0" w:color="auto"/>
            <w:right w:val="none" w:sz="0" w:space="0" w:color="auto"/>
          </w:divBdr>
        </w:div>
        <w:div w:id="661932196">
          <w:marLeft w:val="1166"/>
          <w:marRight w:val="0"/>
          <w:marTop w:val="96"/>
          <w:marBottom w:val="0"/>
          <w:divBdr>
            <w:top w:val="none" w:sz="0" w:space="0" w:color="auto"/>
            <w:left w:val="none" w:sz="0" w:space="0" w:color="auto"/>
            <w:bottom w:val="none" w:sz="0" w:space="0" w:color="auto"/>
            <w:right w:val="none" w:sz="0" w:space="0" w:color="auto"/>
          </w:divBdr>
        </w:div>
        <w:div w:id="664093713">
          <w:marLeft w:val="1166"/>
          <w:marRight w:val="0"/>
          <w:marTop w:val="96"/>
          <w:marBottom w:val="0"/>
          <w:divBdr>
            <w:top w:val="none" w:sz="0" w:space="0" w:color="auto"/>
            <w:left w:val="none" w:sz="0" w:space="0" w:color="auto"/>
            <w:bottom w:val="none" w:sz="0" w:space="0" w:color="auto"/>
            <w:right w:val="none" w:sz="0" w:space="0" w:color="auto"/>
          </w:divBdr>
        </w:div>
        <w:div w:id="1474179399">
          <w:marLeft w:val="1166"/>
          <w:marRight w:val="0"/>
          <w:marTop w:val="96"/>
          <w:marBottom w:val="0"/>
          <w:divBdr>
            <w:top w:val="none" w:sz="0" w:space="0" w:color="auto"/>
            <w:left w:val="none" w:sz="0" w:space="0" w:color="auto"/>
            <w:bottom w:val="none" w:sz="0" w:space="0" w:color="auto"/>
            <w:right w:val="none" w:sz="0" w:space="0" w:color="auto"/>
          </w:divBdr>
        </w:div>
        <w:div w:id="151026348">
          <w:marLeft w:val="1166"/>
          <w:marRight w:val="0"/>
          <w:marTop w:val="96"/>
          <w:marBottom w:val="0"/>
          <w:divBdr>
            <w:top w:val="none" w:sz="0" w:space="0" w:color="auto"/>
            <w:left w:val="none" w:sz="0" w:space="0" w:color="auto"/>
            <w:bottom w:val="none" w:sz="0" w:space="0" w:color="auto"/>
            <w:right w:val="none" w:sz="0" w:space="0" w:color="auto"/>
          </w:divBdr>
        </w:div>
        <w:div w:id="618143654">
          <w:marLeft w:val="1166"/>
          <w:marRight w:val="0"/>
          <w:marTop w:val="96"/>
          <w:marBottom w:val="0"/>
          <w:divBdr>
            <w:top w:val="none" w:sz="0" w:space="0" w:color="auto"/>
            <w:left w:val="none" w:sz="0" w:space="0" w:color="auto"/>
            <w:bottom w:val="none" w:sz="0" w:space="0" w:color="auto"/>
            <w:right w:val="none" w:sz="0" w:space="0" w:color="auto"/>
          </w:divBdr>
        </w:div>
        <w:div w:id="369260796">
          <w:marLeft w:val="1166"/>
          <w:marRight w:val="0"/>
          <w:marTop w:val="96"/>
          <w:marBottom w:val="0"/>
          <w:divBdr>
            <w:top w:val="none" w:sz="0" w:space="0" w:color="auto"/>
            <w:left w:val="none" w:sz="0" w:space="0" w:color="auto"/>
            <w:bottom w:val="none" w:sz="0" w:space="0" w:color="auto"/>
            <w:right w:val="none" w:sz="0" w:space="0" w:color="auto"/>
          </w:divBdr>
        </w:div>
        <w:div w:id="91170200">
          <w:marLeft w:val="1166"/>
          <w:marRight w:val="0"/>
          <w:marTop w:val="96"/>
          <w:marBottom w:val="0"/>
          <w:divBdr>
            <w:top w:val="none" w:sz="0" w:space="0" w:color="auto"/>
            <w:left w:val="none" w:sz="0" w:space="0" w:color="auto"/>
            <w:bottom w:val="none" w:sz="0" w:space="0" w:color="auto"/>
            <w:right w:val="none" w:sz="0" w:space="0" w:color="auto"/>
          </w:divBdr>
        </w:div>
        <w:div w:id="1688409350">
          <w:marLeft w:val="1166"/>
          <w:marRight w:val="0"/>
          <w:marTop w:val="96"/>
          <w:marBottom w:val="0"/>
          <w:divBdr>
            <w:top w:val="none" w:sz="0" w:space="0" w:color="auto"/>
            <w:left w:val="none" w:sz="0" w:space="0" w:color="auto"/>
            <w:bottom w:val="none" w:sz="0" w:space="0" w:color="auto"/>
            <w:right w:val="none" w:sz="0" w:space="0" w:color="auto"/>
          </w:divBdr>
        </w:div>
        <w:div w:id="700323848">
          <w:marLeft w:val="1166"/>
          <w:marRight w:val="0"/>
          <w:marTop w:val="96"/>
          <w:marBottom w:val="0"/>
          <w:divBdr>
            <w:top w:val="none" w:sz="0" w:space="0" w:color="auto"/>
            <w:left w:val="none" w:sz="0" w:space="0" w:color="auto"/>
            <w:bottom w:val="none" w:sz="0" w:space="0" w:color="auto"/>
            <w:right w:val="none" w:sz="0" w:space="0" w:color="auto"/>
          </w:divBdr>
        </w:div>
        <w:div w:id="1827042595">
          <w:marLeft w:val="1166"/>
          <w:marRight w:val="0"/>
          <w:marTop w:val="96"/>
          <w:marBottom w:val="0"/>
          <w:divBdr>
            <w:top w:val="none" w:sz="0" w:space="0" w:color="auto"/>
            <w:left w:val="none" w:sz="0" w:space="0" w:color="auto"/>
            <w:bottom w:val="none" w:sz="0" w:space="0" w:color="auto"/>
            <w:right w:val="none" w:sz="0" w:space="0" w:color="auto"/>
          </w:divBdr>
        </w:div>
        <w:div w:id="1429041780">
          <w:marLeft w:val="1166"/>
          <w:marRight w:val="0"/>
          <w:marTop w:val="96"/>
          <w:marBottom w:val="0"/>
          <w:divBdr>
            <w:top w:val="none" w:sz="0" w:space="0" w:color="auto"/>
            <w:left w:val="none" w:sz="0" w:space="0" w:color="auto"/>
            <w:bottom w:val="none" w:sz="0" w:space="0" w:color="auto"/>
            <w:right w:val="none" w:sz="0" w:space="0" w:color="auto"/>
          </w:divBdr>
        </w:div>
        <w:div w:id="52654882">
          <w:marLeft w:val="1166"/>
          <w:marRight w:val="0"/>
          <w:marTop w:val="96"/>
          <w:marBottom w:val="0"/>
          <w:divBdr>
            <w:top w:val="none" w:sz="0" w:space="0" w:color="auto"/>
            <w:left w:val="none" w:sz="0" w:space="0" w:color="auto"/>
            <w:bottom w:val="none" w:sz="0" w:space="0" w:color="auto"/>
            <w:right w:val="none" w:sz="0" w:space="0" w:color="auto"/>
          </w:divBdr>
        </w:div>
        <w:div w:id="179201603">
          <w:marLeft w:val="1166"/>
          <w:marRight w:val="0"/>
          <w:marTop w:val="96"/>
          <w:marBottom w:val="0"/>
          <w:divBdr>
            <w:top w:val="none" w:sz="0" w:space="0" w:color="auto"/>
            <w:left w:val="none" w:sz="0" w:space="0" w:color="auto"/>
            <w:bottom w:val="none" w:sz="0" w:space="0" w:color="auto"/>
            <w:right w:val="none" w:sz="0" w:space="0" w:color="auto"/>
          </w:divBdr>
        </w:div>
        <w:div w:id="2076005369">
          <w:marLeft w:val="1166"/>
          <w:marRight w:val="0"/>
          <w:marTop w:val="96"/>
          <w:marBottom w:val="0"/>
          <w:divBdr>
            <w:top w:val="none" w:sz="0" w:space="0" w:color="auto"/>
            <w:left w:val="none" w:sz="0" w:space="0" w:color="auto"/>
            <w:bottom w:val="none" w:sz="0" w:space="0" w:color="auto"/>
            <w:right w:val="none" w:sz="0" w:space="0" w:color="auto"/>
          </w:divBdr>
        </w:div>
        <w:div w:id="1402799725">
          <w:marLeft w:val="1166"/>
          <w:marRight w:val="0"/>
          <w:marTop w:val="96"/>
          <w:marBottom w:val="0"/>
          <w:divBdr>
            <w:top w:val="none" w:sz="0" w:space="0" w:color="auto"/>
            <w:left w:val="none" w:sz="0" w:space="0" w:color="auto"/>
            <w:bottom w:val="none" w:sz="0" w:space="0" w:color="auto"/>
            <w:right w:val="none" w:sz="0" w:space="0" w:color="auto"/>
          </w:divBdr>
        </w:div>
        <w:div w:id="999234131">
          <w:marLeft w:val="1166"/>
          <w:marRight w:val="0"/>
          <w:marTop w:val="96"/>
          <w:marBottom w:val="0"/>
          <w:divBdr>
            <w:top w:val="none" w:sz="0" w:space="0" w:color="auto"/>
            <w:left w:val="none" w:sz="0" w:space="0" w:color="auto"/>
            <w:bottom w:val="none" w:sz="0" w:space="0" w:color="auto"/>
            <w:right w:val="none" w:sz="0" w:space="0" w:color="auto"/>
          </w:divBdr>
        </w:div>
        <w:div w:id="51330276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0CA22-7D9B-43C8-AAFE-6D4E14C4BF87}">
  <ds:schemaRefs>
    <ds:schemaRef ds:uri="http://schemas.openxmlformats.org/officeDocument/2006/bibliography"/>
  </ds:schemaRefs>
</ds:datastoreItem>
</file>

<file path=customXml/itemProps2.xml><?xml version="1.0" encoding="utf-8"?>
<ds:datastoreItem xmlns:ds="http://schemas.openxmlformats.org/officeDocument/2006/customXml" ds:itemID="{B08A2310-8652-45BA-9D6D-509BAA54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5</TotalTime>
  <Pages>4</Pages>
  <Words>890</Words>
  <Characters>5075</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Guillaume SEBIRE</Manager>
  <Company>Mediatek Inc.</Company>
  <LinksUpToDate>false</LinksUpToDate>
  <CharactersWithSpaces>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xu.hanqing</cp:lastModifiedBy>
  <cp:revision>10</cp:revision>
  <dcterms:created xsi:type="dcterms:W3CDTF">2016-11-29T03:11:00Z</dcterms:created>
  <dcterms:modified xsi:type="dcterms:W3CDTF">2016-11-29T08:07:00Z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